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A8C" w:rsidRPr="00EC31A0" w:rsidRDefault="00DF2A8C" w:rsidP="00DF2A8C">
      <w:pPr>
        <w:rPr>
          <w:b/>
          <w:sz w:val="28"/>
          <w:szCs w:val="28"/>
          <w:lang w:val="en-US"/>
        </w:rPr>
      </w:pPr>
      <w:r w:rsidRPr="00EC31A0">
        <w:rPr>
          <w:b/>
          <w:sz w:val="28"/>
          <w:szCs w:val="28"/>
          <w:lang w:val="en-US"/>
        </w:rPr>
        <w:t>Προφίλ Μεταδεδομένων Εκπαιδευτικών Πηγών</w:t>
      </w:r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DF2A8C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DF2A8C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DF2A8C" w:rsidRPr="003F28DE" w:rsidRDefault="00DF2A8C" w:rsidP="00407B8B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DF2A8C" w:rsidRPr="00A05542" w:rsidRDefault="00DF2A8C" w:rsidP="00407B8B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  <w:r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DF2A8C" w:rsidRPr="003F28DE" w:rsidRDefault="00DF2A8C" w:rsidP="00407B8B">
            <w:pPr>
              <w:tabs>
                <w:tab w:val="left" w:pos="2745"/>
                <w:tab w:val="center" w:pos="3061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DF2A8C" w:rsidRPr="001E79BA" w:rsidTr="007B5D31">
        <w:tc>
          <w:tcPr>
            <w:tcW w:w="515" w:type="pct"/>
          </w:tcPr>
          <w:p w:rsidR="00DF2A8C" w:rsidRPr="00A920C1" w:rsidRDefault="00DF2A8C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DF2A8C" w:rsidRPr="003F28DE" w:rsidRDefault="00DF2A8C" w:rsidP="00407B8B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DF2A8C" w:rsidRPr="00A920C1" w:rsidRDefault="00DF2A8C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2-1-007</w:t>
            </w:r>
          </w:p>
        </w:tc>
      </w:tr>
      <w:tr w:rsidR="00DF2A8C" w:rsidRPr="00DF2A8C" w:rsidTr="007B5D31">
        <w:tc>
          <w:tcPr>
            <w:tcW w:w="515" w:type="pct"/>
          </w:tcPr>
          <w:p w:rsidR="00DF2A8C" w:rsidRPr="00A920C1" w:rsidRDefault="00DF2A8C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DF2A8C" w:rsidRPr="003F28DE" w:rsidRDefault="00DF2A8C" w:rsidP="00407B8B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DF2A8C" w:rsidRPr="00DF2A8C" w:rsidRDefault="00DF2A8C" w:rsidP="00CF20CF">
            <w:pPr>
              <w:autoSpaceDE w:val="0"/>
              <w:autoSpaceDN w:val="0"/>
              <w:adjustRightInd w:val="0"/>
              <w:spacing w:after="0"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DF2A8C">
              <w:rPr>
                <w:color w:val="808080" w:themeColor="background1" w:themeShade="80"/>
                <w:sz w:val="20"/>
                <w:szCs w:val="20"/>
              </w:rPr>
              <w:t>Ελλάδα: Διερεύνηση του δυναμικού του θαλάσσιου χωροταξικού σχεδιασμού στη Μεσόγειο</w:t>
            </w:r>
          </w:p>
        </w:tc>
      </w:tr>
      <w:tr w:rsidR="00DF2A8C" w:rsidRPr="00CF20CF" w:rsidTr="007B5D31">
        <w:tc>
          <w:tcPr>
            <w:tcW w:w="515" w:type="pct"/>
          </w:tcPr>
          <w:p w:rsidR="00DF2A8C" w:rsidRPr="00CF20CF" w:rsidRDefault="00DF2A8C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CF20CF">
              <w:rPr>
                <w:b/>
                <w:lang w:val="en-US"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DF2A8C" w:rsidRPr="00EC31A0" w:rsidRDefault="00DF2A8C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DF2A8C" w:rsidRPr="00DF2A8C" w:rsidRDefault="00DF2A8C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Αγγλικά</w:t>
            </w:r>
          </w:p>
        </w:tc>
      </w:tr>
      <w:tr w:rsidR="00DF2A8C" w:rsidRPr="00EC6BD0" w:rsidTr="007B5D31">
        <w:tc>
          <w:tcPr>
            <w:tcW w:w="515" w:type="pct"/>
          </w:tcPr>
          <w:p w:rsidR="00DF2A8C" w:rsidRPr="00CF20CF" w:rsidRDefault="00DF2A8C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CF20CF">
              <w:rPr>
                <w:b/>
                <w:lang w:val="en-US"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DF2A8C" w:rsidRPr="00A05542" w:rsidRDefault="00DF2A8C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235" w:type="pct"/>
            <w:shd w:val="clear" w:color="auto" w:fill="auto"/>
          </w:tcPr>
          <w:p w:rsidR="00DF2A8C" w:rsidRPr="00EC6BD0" w:rsidRDefault="00EC6BD0" w:rsidP="00026348">
            <w:pPr>
              <w:autoSpaceDE w:val="0"/>
              <w:autoSpaceDN w:val="0"/>
              <w:adjustRightInd w:val="0"/>
              <w:spacing w:after="0" w:line="240" w:lineRule="auto"/>
              <w:rPr>
                <w:color w:val="808080" w:themeColor="background1" w:themeShade="80"/>
                <w:sz w:val="18"/>
                <w:highlight w:val="yellow"/>
              </w:rPr>
            </w:pPr>
            <w:r>
              <w:rPr>
                <w:color w:val="808080" w:themeColor="background1" w:themeShade="80"/>
                <w:sz w:val="18"/>
              </w:rPr>
              <w:t>Η εθνική αυτή έκθεση</w:t>
            </w:r>
            <w:r w:rsidRPr="00EC6BD0">
              <w:rPr>
                <w:color w:val="808080" w:themeColor="background1" w:themeShade="80"/>
                <w:sz w:val="18"/>
              </w:rPr>
              <w:t xml:space="preserve"> παρέχει μια περιεκτική επισκόπηση και αξιολόγηση της υφιστάμενης </w:t>
            </w:r>
            <w:r>
              <w:rPr>
                <w:color w:val="808080" w:themeColor="background1" w:themeShade="80"/>
                <w:sz w:val="18"/>
              </w:rPr>
              <w:t xml:space="preserve">κατάστασης </w:t>
            </w:r>
            <w:r w:rsidRPr="00EC6BD0">
              <w:rPr>
                <w:color w:val="808080" w:themeColor="background1" w:themeShade="80"/>
                <w:sz w:val="18"/>
              </w:rPr>
              <w:t>σε σχέση με τον θα</w:t>
            </w:r>
            <w:r>
              <w:rPr>
                <w:color w:val="808080" w:themeColor="background1" w:themeShade="80"/>
                <w:sz w:val="18"/>
              </w:rPr>
              <w:t>λάσσιο χωροταξικό σχεδιασμό (</w:t>
            </w:r>
            <w:r>
              <w:rPr>
                <w:color w:val="808080" w:themeColor="background1" w:themeShade="80"/>
                <w:sz w:val="18"/>
                <w:lang w:val="en-US"/>
              </w:rPr>
              <w:t>MSP</w:t>
            </w:r>
            <w:r>
              <w:rPr>
                <w:color w:val="808080" w:themeColor="background1" w:themeShade="80"/>
                <w:sz w:val="18"/>
              </w:rPr>
              <w:t>) στην Ελλάδα</w:t>
            </w:r>
            <w:r w:rsidRPr="00EC6BD0">
              <w:rPr>
                <w:color w:val="808080" w:themeColor="background1" w:themeShade="80"/>
                <w:sz w:val="18"/>
              </w:rPr>
              <w:t xml:space="preserve">. Μετά </w:t>
            </w:r>
            <w:r>
              <w:rPr>
                <w:color w:val="808080" w:themeColor="background1" w:themeShade="80"/>
                <w:sz w:val="18"/>
              </w:rPr>
              <w:t>από τη λεπτομερή ανάλυση των χαρακτηριστικών της χώρας</w:t>
            </w:r>
            <w:r w:rsidRPr="00EC6BD0">
              <w:rPr>
                <w:color w:val="808080" w:themeColor="background1" w:themeShade="80"/>
                <w:sz w:val="18"/>
              </w:rPr>
              <w:t xml:space="preserve">, </w:t>
            </w:r>
            <w:r>
              <w:rPr>
                <w:color w:val="808080" w:themeColor="background1" w:themeShade="80"/>
                <w:sz w:val="18"/>
              </w:rPr>
              <w:t>γίνεται παρουσίαση των πιο σημαντικών</w:t>
            </w:r>
            <w:r w:rsidRPr="00EC6BD0">
              <w:rPr>
                <w:color w:val="808080" w:themeColor="background1" w:themeShade="80"/>
                <w:sz w:val="18"/>
              </w:rPr>
              <w:t xml:space="preserve"> θαλάσσι</w:t>
            </w:r>
            <w:r>
              <w:rPr>
                <w:color w:val="808080" w:themeColor="background1" w:themeShade="80"/>
                <w:sz w:val="18"/>
              </w:rPr>
              <w:t>ων</w:t>
            </w:r>
            <w:r w:rsidRPr="00EC6BD0">
              <w:rPr>
                <w:color w:val="808080" w:themeColor="background1" w:themeShade="80"/>
                <w:sz w:val="18"/>
              </w:rPr>
              <w:t xml:space="preserve"> δρα</w:t>
            </w:r>
            <w:r>
              <w:rPr>
                <w:color w:val="808080" w:themeColor="background1" w:themeShade="80"/>
                <w:sz w:val="18"/>
              </w:rPr>
              <w:t>στηριο</w:t>
            </w:r>
            <w:r w:rsidRPr="00EC6BD0">
              <w:rPr>
                <w:color w:val="808080" w:themeColor="background1" w:themeShade="80"/>
                <w:sz w:val="18"/>
              </w:rPr>
              <w:t>τ</w:t>
            </w:r>
            <w:r>
              <w:rPr>
                <w:color w:val="808080" w:themeColor="background1" w:themeShade="80"/>
                <w:sz w:val="18"/>
              </w:rPr>
              <w:t>ήτων</w:t>
            </w:r>
            <w:r w:rsidRPr="00EC6BD0">
              <w:rPr>
                <w:color w:val="808080" w:themeColor="background1" w:themeShade="80"/>
                <w:sz w:val="18"/>
              </w:rPr>
              <w:t xml:space="preserve">. Στη συνέχεια, η έκθεση της χώρας εξετάζει τις νομικές πτυχές, </w:t>
            </w:r>
            <w:r>
              <w:rPr>
                <w:color w:val="808080" w:themeColor="background1" w:themeShade="80"/>
                <w:sz w:val="18"/>
              </w:rPr>
              <w:t xml:space="preserve">τους </w:t>
            </w:r>
            <w:r w:rsidRPr="00EC6BD0">
              <w:rPr>
                <w:color w:val="808080" w:themeColor="background1" w:themeShade="80"/>
                <w:sz w:val="18"/>
              </w:rPr>
              <w:t>βασικούς παράγοντες, τα σχέδια και τα έργα που σχετίζονται με την Ολοκληρωμένη Διαχ</w:t>
            </w:r>
            <w:r>
              <w:rPr>
                <w:color w:val="808080" w:themeColor="background1" w:themeShade="80"/>
                <w:sz w:val="18"/>
              </w:rPr>
              <w:t>είριση της Παράκτιας Ζώνης (</w:t>
            </w:r>
            <w:r>
              <w:rPr>
                <w:color w:val="808080" w:themeColor="background1" w:themeShade="80"/>
                <w:sz w:val="18"/>
                <w:lang w:val="en-US"/>
              </w:rPr>
              <w:t>ICZM</w:t>
            </w:r>
            <w:r>
              <w:rPr>
                <w:color w:val="808080" w:themeColor="background1" w:themeShade="80"/>
                <w:sz w:val="18"/>
              </w:rPr>
              <w:t>) και του θαλάσσιου Χωροταξικού Σχεδιασμού (</w:t>
            </w:r>
            <w:r>
              <w:rPr>
                <w:color w:val="808080" w:themeColor="background1" w:themeShade="80"/>
                <w:sz w:val="18"/>
                <w:lang w:val="en-US"/>
              </w:rPr>
              <w:t>MSP</w:t>
            </w:r>
            <w:r w:rsidRPr="00EC6BD0">
              <w:rPr>
                <w:color w:val="808080" w:themeColor="background1" w:themeShade="80"/>
                <w:sz w:val="18"/>
              </w:rPr>
              <w:t>), καθώς και τις διασυνοριακές πρωτοβουλίες και τις υπάρχουσες πλατφόρμες συνεργασίας.</w:t>
            </w:r>
          </w:p>
        </w:tc>
      </w:tr>
      <w:tr w:rsidR="00DF2A8C" w:rsidRPr="00DF2A8C" w:rsidTr="007B5D31">
        <w:tc>
          <w:tcPr>
            <w:tcW w:w="515" w:type="pct"/>
          </w:tcPr>
          <w:p w:rsidR="00DF2A8C" w:rsidRPr="00A920C1" w:rsidRDefault="00DF2A8C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DF2A8C" w:rsidRPr="00017F04" w:rsidRDefault="00DF2A8C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Λέξεις</w:t>
            </w:r>
            <w:r w:rsidRPr="00017F04">
              <w:rPr>
                <w:b/>
                <w:lang w:val="en-US"/>
              </w:rPr>
              <w:t>-</w:t>
            </w:r>
            <w:r>
              <w:rPr>
                <w:b/>
              </w:rPr>
              <w:t>κλειδιά</w:t>
            </w:r>
          </w:p>
        </w:tc>
        <w:tc>
          <w:tcPr>
            <w:tcW w:w="3235" w:type="pct"/>
            <w:shd w:val="clear" w:color="auto" w:fill="auto"/>
          </w:tcPr>
          <w:p w:rsidR="00DF2A8C" w:rsidRPr="00DF2A8C" w:rsidRDefault="00DF2A8C" w:rsidP="00DF2A8C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>
              <w:rPr>
                <w:color w:val="808080" w:themeColor="background1" w:themeShade="80"/>
                <w:sz w:val="18"/>
              </w:rPr>
              <w:t>Θ</w:t>
            </w:r>
            <w:r w:rsidRPr="00DF2A8C">
              <w:rPr>
                <w:color w:val="808080" w:themeColor="background1" w:themeShade="80"/>
                <w:sz w:val="18"/>
              </w:rPr>
              <w:t>αλάσ</w:t>
            </w:r>
            <w:r>
              <w:rPr>
                <w:color w:val="808080" w:themeColor="background1" w:themeShade="80"/>
                <w:sz w:val="18"/>
              </w:rPr>
              <w:t>σιος χωροταξικός σχεδιασμός (</w:t>
            </w:r>
            <w:r>
              <w:rPr>
                <w:color w:val="808080" w:themeColor="background1" w:themeShade="80"/>
                <w:sz w:val="18"/>
                <w:lang w:val="en-US"/>
              </w:rPr>
              <w:t>MSP</w:t>
            </w:r>
            <w:r w:rsidRPr="00DF2A8C">
              <w:rPr>
                <w:color w:val="808080" w:themeColor="background1" w:themeShade="80"/>
                <w:sz w:val="18"/>
              </w:rPr>
              <w:t>), Διαχείρισ</w:t>
            </w:r>
            <w:r>
              <w:rPr>
                <w:color w:val="808080" w:themeColor="background1" w:themeShade="80"/>
                <w:sz w:val="18"/>
              </w:rPr>
              <w:t xml:space="preserve">ης της Παράκτιας Ζώνης (ΟΔΠΖ), </w:t>
            </w:r>
            <w:r w:rsidR="00981AC8">
              <w:rPr>
                <w:color w:val="808080" w:themeColor="background1" w:themeShade="80"/>
                <w:sz w:val="18"/>
              </w:rPr>
              <w:t>Ν</w:t>
            </w:r>
            <w:r w:rsidR="00533861">
              <w:rPr>
                <w:color w:val="808080" w:themeColor="background1" w:themeShade="80"/>
                <w:sz w:val="18"/>
              </w:rPr>
              <w:t>ομικές Π</w:t>
            </w:r>
            <w:r>
              <w:rPr>
                <w:color w:val="808080" w:themeColor="background1" w:themeShade="80"/>
                <w:sz w:val="18"/>
              </w:rPr>
              <w:t>τυχές,</w:t>
            </w:r>
            <w:r w:rsidRPr="00DF2A8C">
              <w:rPr>
                <w:color w:val="808080" w:themeColor="background1" w:themeShade="80"/>
                <w:sz w:val="18"/>
              </w:rPr>
              <w:t xml:space="preserve"> </w:t>
            </w:r>
            <w:r w:rsidR="00981AC8">
              <w:rPr>
                <w:color w:val="808080" w:themeColor="background1" w:themeShade="80"/>
                <w:sz w:val="18"/>
              </w:rPr>
              <w:t>Β</w:t>
            </w:r>
            <w:r>
              <w:rPr>
                <w:color w:val="808080" w:themeColor="background1" w:themeShade="80"/>
                <w:sz w:val="18"/>
              </w:rPr>
              <w:t>ασικοί Παράγοντες, Σ</w:t>
            </w:r>
            <w:r w:rsidRPr="00DF2A8C">
              <w:rPr>
                <w:color w:val="808080" w:themeColor="background1" w:themeShade="80"/>
                <w:sz w:val="18"/>
              </w:rPr>
              <w:t>χέδια</w:t>
            </w:r>
          </w:p>
        </w:tc>
      </w:tr>
      <w:tr w:rsidR="00DF2A8C" w:rsidRPr="001E79BA" w:rsidTr="007B5D31">
        <w:tc>
          <w:tcPr>
            <w:tcW w:w="515" w:type="pct"/>
          </w:tcPr>
          <w:p w:rsidR="00DF2A8C" w:rsidRPr="00134CA3" w:rsidRDefault="00DF2A8C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DF2A8C" w:rsidRPr="00017F04" w:rsidRDefault="00DF2A8C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  <w:szCs w:val="24"/>
              </w:rPr>
              <w:t>Σχετικές</w:t>
            </w:r>
            <w:r w:rsidRPr="00017F04">
              <w:rPr>
                <w:b/>
                <w:szCs w:val="24"/>
                <w:lang w:val="en-US"/>
              </w:rPr>
              <w:t xml:space="preserve"> </w:t>
            </w:r>
            <w:r>
              <w:rPr>
                <w:b/>
                <w:szCs w:val="24"/>
              </w:rPr>
              <w:t>πηγές</w:t>
            </w:r>
          </w:p>
        </w:tc>
        <w:tc>
          <w:tcPr>
            <w:tcW w:w="3235" w:type="pct"/>
            <w:shd w:val="clear" w:color="auto" w:fill="auto"/>
          </w:tcPr>
          <w:p w:rsidR="00DF2A8C" w:rsidRDefault="00DF2A8C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2-1-001, 2-1-008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49"/>
        <w:gridCol w:w="2384"/>
        <w:gridCol w:w="6306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br w:type="page"/>
            </w:r>
            <w:r w:rsidR="00DF2A8C">
              <w:rPr>
                <w:b/>
                <w:sz w:val="28"/>
                <w:szCs w:val="28"/>
              </w:rPr>
              <w:t>Κύκλος</w:t>
            </w:r>
            <w:r w:rsidR="00DF2A8C" w:rsidRPr="00AA6EE5">
              <w:rPr>
                <w:b/>
                <w:sz w:val="28"/>
                <w:szCs w:val="28"/>
                <w:lang w:val="en-US"/>
              </w:rPr>
              <w:t xml:space="preserve"> </w:t>
            </w:r>
            <w:r w:rsidR="00DF2A8C">
              <w:rPr>
                <w:b/>
                <w:sz w:val="28"/>
                <w:szCs w:val="28"/>
              </w:rPr>
              <w:t>δραστηριοτήτων</w:t>
            </w:r>
          </w:p>
        </w:tc>
      </w:tr>
      <w:tr w:rsidR="00DF2A8C" w:rsidRPr="00A920C1" w:rsidTr="00DF2A8C">
        <w:trPr>
          <w:trHeight w:val="284"/>
        </w:trPr>
        <w:tc>
          <w:tcPr>
            <w:tcW w:w="492" w:type="pct"/>
            <w:shd w:val="clear" w:color="auto" w:fill="D9D9D9"/>
          </w:tcPr>
          <w:p w:rsidR="00DF2A8C" w:rsidRPr="003F28DE" w:rsidRDefault="00DF2A8C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37" w:type="pct"/>
            <w:shd w:val="clear" w:color="auto" w:fill="D9D9D9"/>
          </w:tcPr>
          <w:p w:rsidR="00DF2A8C" w:rsidRPr="003F28DE" w:rsidRDefault="00DF2A8C" w:rsidP="00407B8B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271" w:type="pct"/>
            <w:shd w:val="clear" w:color="auto" w:fill="D9D9D9"/>
          </w:tcPr>
          <w:p w:rsidR="00DF2A8C" w:rsidRPr="003F28DE" w:rsidRDefault="00DF2A8C" w:rsidP="00407B8B">
            <w:pPr>
              <w:tabs>
                <w:tab w:val="left" w:pos="2786"/>
                <w:tab w:val="center" w:pos="3096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ab/>
            </w:r>
            <w:r>
              <w:rPr>
                <w:b/>
                <w:szCs w:val="20"/>
              </w:rPr>
              <w:tab/>
              <w:t>Τιμή</w:t>
            </w:r>
          </w:p>
        </w:tc>
      </w:tr>
      <w:tr w:rsidR="00DF2A8C" w:rsidRPr="00CF20CF" w:rsidTr="00DF2A8C">
        <w:trPr>
          <w:trHeight w:val="593"/>
        </w:trPr>
        <w:tc>
          <w:tcPr>
            <w:tcW w:w="492" w:type="pct"/>
          </w:tcPr>
          <w:p w:rsidR="00DF2A8C" w:rsidRPr="002D7DA3" w:rsidRDefault="00DF2A8C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37" w:type="pct"/>
            <w:shd w:val="clear" w:color="auto" w:fill="auto"/>
          </w:tcPr>
          <w:p w:rsidR="00DF2A8C" w:rsidRDefault="00DF2A8C" w:rsidP="00407B8B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Συνεργάτες</w:t>
            </w:r>
          </w:p>
          <w:p w:rsidR="00DF2A8C" w:rsidRPr="005766D1" w:rsidRDefault="00DF2A8C" w:rsidP="00407B8B"/>
        </w:tc>
        <w:tc>
          <w:tcPr>
            <w:tcW w:w="3271" w:type="pct"/>
            <w:shd w:val="clear" w:color="auto" w:fill="auto"/>
          </w:tcPr>
          <w:p w:rsidR="00DF2A8C" w:rsidRPr="00DF2A8C" w:rsidRDefault="00DF2A8C" w:rsidP="0002634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noProof/>
                <w:color w:val="808080" w:themeColor="background1" w:themeShade="80"/>
              </w:rPr>
            </w:pPr>
            <w:r>
              <w:rPr>
                <w:rFonts w:asciiTheme="minorHAnsi" w:hAnsiTheme="minorHAnsi" w:cstheme="minorHAnsi"/>
                <w:noProof/>
                <w:color w:val="808080" w:themeColor="background1" w:themeShade="80"/>
                <w:sz w:val="18"/>
              </w:rPr>
              <w:t>Ευρωπαϊκή Επιτροπή</w:t>
            </w:r>
          </w:p>
        </w:tc>
      </w:tr>
      <w:tr w:rsidR="00DF2A8C" w:rsidRPr="00CF20CF" w:rsidTr="00DF2A8C">
        <w:trPr>
          <w:trHeight w:val="593"/>
        </w:trPr>
        <w:tc>
          <w:tcPr>
            <w:tcW w:w="492" w:type="pct"/>
          </w:tcPr>
          <w:p w:rsidR="00DF2A8C" w:rsidRPr="00A920C1" w:rsidRDefault="00DF2A8C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37" w:type="pct"/>
            <w:shd w:val="clear" w:color="auto" w:fill="auto"/>
          </w:tcPr>
          <w:p w:rsidR="00DF2A8C" w:rsidRPr="003D7AA7" w:rsidRDefault="00DF2A8C" w:rsidP="00407B8B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Φορέας</w:t>
            </w:r>
          </w:p>
        </w:tc>
        <w:tc>
          <w:tcPr>
            <w:tcW w:w="3271" w:type="pct"/>
            <w:shd w:val="clear" w:color="auto" w:fill="auto"/>
          </w:tcPr>
          <w:p w:rsidR="00DF2A8C" w:rsidRPr="00026348" w:rsidRDefault="00DF2A8C" w:rsidP="00346234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/>
                <w:color w:val="808080" w:themeColor="background1" w:themeShade="80"/>
                <w:sz w:val="18"/>
              </w:rPr>
              <w:t>Ευρωπαϊκή Επιτροπή</w:t>
            </w:r>
          </w:p>
        </w:tc>
      </w:tr>
      <w:tr w:rsidR="00DF2A8C" w:rsidRPr="001E79BA" w:rsidTr="00DF2A8C">
        <w:trPr>
          <w:trHeight w:val="146"/>
        </w:trPr>
        <w:tc>
          <w:tcPr>
            <w:tcW w:w="492" w:type="pct"/>
          </w:tcPr>
          <w:p w:rsidR="00DF2A8C" w:rsidRPr="00A920C1" w:rsidRDefault="00DF2A8C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37" w:type="pct"/>
            <w:shd w:val="clear" w:color="auto" w:fill="auto"/>
          </w:tcPr>
          <w:p w:rsidR="00DF2A8C" w:rsidRPr="003D7AA7" w:rsidRDefault="00DF2A8C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271" w:type="pct"/>
            <w:shd w:val="clear" w:color="auto" w:fill="auto"/>
          </w:tcPr>
          <w:p w:rsidR="00DF2A8C" w:rsidRPr="00CF20CF" w:rsidRDefault="00DF2A8C" w:rsidP="00346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lang w:val="en-US"/>
              </w:rPr>
            </w:pPr>
            <w:r>
              <w:rPr>
                <w:color w:val="808080" w:themeColor="background1" w:themeShade="80"/>
                <w:sz w:val="18"/>
              </w:rPr>
              <w:t xml:space="preserve">Φεβρουάριος </w:t>
            </w:r>
            <w:r w:rsidRPr="00CF20CF">
              <w:rPr>
                <w:color w:val="808080" w:themeColor="background1" w:themeShade="80"/>
                <w:sz w:val="18"/>
              </w:rPr>
              <w:t>2011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DF2A8C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DF2A8C" w:rsidRPr="002A325C" w:rsidTr="007F394E">
        <w:tc>
          <w:tcPr>
            <w:tcW w:w="515" w:type="pct"/>
            <w:shd w:val="clear" w:color="auto" w:fill="D9D9D9"/>
          </w:tcPr>
          <w:p w:rsidR="00DF2A8C" w:rsidRPr="00792DD2" w:rsidRDefault="00DF2A8C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DF2A8C" w:rsidRPr="00792DD2" w:rsidRDefault="00DF2A8C" w:rsidP="00407B8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DF2A8C" w:rsidRPr="00792DD2" w:rsidRDefault="00DF2A8C" w:rsidP="00407B8B">
            <w:pPr>
              <w:tabs>
                <w:tab w:val="left" w:pos="2655"/>
                <w:tab w:val="center" w:pos="3132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2D7DA3" w:rsidRPr="001E79BA" w:rsidTr="002D7DA3">
        <w:trPr>
          <w:trHeight w:val="593"/>
        </w:trPr>
        <w:tc>
          <w:tcPr>
            <w:tcW w:w="515" w:type="pct"/>
          </w:tcPr>
          <w:p w:rsidR="002D7DA3" w:rsidRPr="002D7DA3" w:rsidRDefault="002D7DA3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D7DA3" w:rsidRPr="002D7DA3" w:rsidRDefault="00DF2A8C" w:rsidP="007F394E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szCs w:val="24"/>
                <w:lang w:val="en-US"/>
              </w:rPr>
              <w:t>T</w:t>
            </w:r>
            <w:r>
              <w:rPr>
                <w:b/>
                <w:szCs w:val="24"/>
              </w:rPr>
              <w:t>ύπος</w:t>
            </w:r>
          </w:p>
        </w:tc>
        <w:tc>
          <w:tcPr>
            <w:tcW w:w="3300" w:type="pct"/>
            <w:shd w:val="clear" w:color="auto" w:fill="auto"/>
          </w:tcPr>
          <w:p w:rsidR="002D7DA3" w:rsidRPr="009F3219" w:rsidRDefault="00DF2A8C" w:rsidP="002D7DA3">
            <w:pPr>
              <w:spacing w:after="0" w:line="240" w:lineRule="auto"/>
              <w:rPr>
                <w:b/>
                <w:noProof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Έγγραφο</w:t>
            </w:r>
          </w:p>
        </w:tc>
      </w:tr>
      <w:tr w:rsidR="002D7DA3" w:rsidRPr="001E79BA" w:rsidTr="002D7DA3">
        <w:trPr>
          <w:trHeight w:val="593"/>
        </w:trPr>
        <w:tc>
          <w:tcPr>
            <w:tcW w:w="515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D7DA3" w:rsidRPr="003D7AA7" w:rsidRDefault="00DF2A8C" w:rsidP="007F394E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Σημείωση</w:t>
            </w:r>
          </w:p>
        </w:tc>
        <w:tc>
          <w:tcPr>
            <w:tcW w:w="3300" w:type="pct"/>
            <w:shd w:val="clear" w:color="auto" w:fill="auto"/>
          </w:tcPr>
          <w:p w:rsidR="002D7DA3" w:rsidRPr="00D8590E" w:rsidRDefault="002D7DA3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DF2A8C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DF2A8C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DF2A8C" w:rsidRPr="00792DD2" w:rsidRDefault="00DF2A8C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DF2A8C" w:rsidRPr="00792DD2" w:rsidRDefault="00DF2A8C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DF2A8C" w:rsidRPr="00792DD2" w:rsidRDefault="00DF2A8C" w:rsidP="00407B8B">
            <w:pPr>
              <w:tabs>
                <w:tab w:val="left" w:pos="2640"/>
                <w:tab w:val="center" w:pos="3132"/>
              </w:tabs>
              <w:spacing w:after="0" w:line="240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DF2A8C" w:rsidRPr="00DF2A8C" w:rsidTr="003359B2">
        <w:tc>
          <w:tcPr>
            <w:tcW w:w="515" w:type="pct"/>
          </w:tcPr>
          <w:p w:rsidR="00DF2A8C" w:rsidRPr="006A2255" w:rsidRDefault="00DF2A8C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DF2A8C" w:rsidRPr="006A2255" w:rsidRDefault="00DF2A8C" w:rsidP="00407B8B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DF2A8C" w:rsidRPr="006A2255" w:rsidRDefault="00DF2A8C" w:rsidP="00407B8B">
            <w:pPr>
              <w:spacing w:after="0" w:line="240" w:lineRule="auto"/>
              <w:ind w:left="57"/>
              <w:rPr>
                <w:b/>
              </w:rPr>
            </w:pPr>
          </w:p>
          <w:p w:rsidR="00DF2A8C" w:rsidRPr="006A2255" w:rsidRDefault="00DF2A8C" w:rsidP="00407B8B">
            <w:pPr>
              <w:spacing w:after="0" w:line="240" w:lineRule="auto"/>
              <w:ind w:left="57" w:firstLine="720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DF2A8C" w:rsidRPr="00DF2A8C" w:rsidRDefault="00DF2A8C" w:rsidP="00DF2A8C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Επιπρόσθετο</w:t>
            </w:r>
            <w:r w:rsidRPr="00DF2A8C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υλικό</w:t>
            </w:r>
            <w:r w:rsidRPr="00DF2A8C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και</w:t>
            </w:r>
            <w:r w:rsidRPr="00DF2A8C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υλικό</w:t>
            </w:r>
            <w:r w:rsidRPr="00DF2A8C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για</w:t>
            </w:r>
            <w:r w:rsidRPr="00DF2A8C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τη</w:t>
            </w:r>
            <w:r w:rsidRPr="00DF2A8C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δραστηριότητα</w:t>
            </w:r>
          </w:p>
        </w:tc>
      </w:tr>
      <w:tr w:rsidR="00DF2A8C" w:rsidRPr="008368A9" w:rsidTr="003359B2">
        <w:tc>
          <w:tcPr>
            <w:tcW w:w="515" w:type="pct"/>
          </w:tcPr>
          <w:p w:rsidR="00DF2A8C" w:rsidRPr="006A2255" w:rsidRDefault="00DF2A8C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DF2A8C" w:rsidRPr="00262F1B" w:rsidRDefault="00DF2A8C" w:rsidP="00407B8B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DF2A8C" w:rsidRPr="004772D2" w:rsidRDefault="00DF2A8C" w:rsidP="00407B8B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Εκπαιδευόμενος</w:t>
            </w:r>
          </w:p>
        </w:tc>
      </w:tr>
      <w:tr w:rsidR="00DF2A8C" w:rsidRPr="008368A9" w:rsidTr="003359B2">
        <w:tc>
          <w:tcPr>
            <w:tcW w:w="515" w:type="pct"/>
          </w:tcPr>
          <w:p w:rsidR="00DF2A8C" w:rsidRPr="006A2255" w:rsidRDefault="00DF2A8C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DF2A8C" w:rsidRPr="00262F1B" w:rsidRDefault="00DF2A8C" w:rsidP="00407B8B">
            <w:pPr>
              <w:spacing w:after="0" w:line="240" w:lineRule="auto"/>
              <w:ind w:left="57"/>
              <w:rPr>
                <w:b/>
                <w:vertAlign w:val="superscript"/>
                <w:lang w:val="en-US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DF2A8C" w:rsidRPr="004772D2" w:rsidRDefault="00DF2A8C" w:rsidP="00407B8B">
            <w:pPr>
              <w:spacing w:after="0" w:line="240" w:lineRule="auto"/>
              <w:rPr>
                <w:i/>
                <w:sz w:val="18"/>
              </w:rPr>
            </w:pPr>
            <w:r>
              <w:rPr>
                <w:color w:val="808080"/>
                <w:sz w:val="20"/>
                <w:szCs w:val="20"/>
              </w:rPr>
              <w:t>Εξ’</w:t>
            </w:r>
            <w:r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αποστάσεως μάθηση</w:t>
            </w:r>
          </w:p>
          <w:p w:rsidR="00DF2A8C" w:rsidRPr="00134CA3" w:rsidRDefault="00DF2A8C" w:rsidP="00407B8B">
            <w:pPr>
              <w:tabs>
                <w:tab w:val="left" w:pos="2655"/>
              </w:tabs>
              <w:spacing w:after="0" w:line="240" w:lineRule="auto"/>
              <w:rPr>
                <w:b/>
                <w:lang w:val="en-US"/>
              </w:rPr>
            </w:pPr>
            <w:r>
              <w:rPr>
                <w:i/>
                <w:sz w:val="18"/>
                <w:lang w:val="en-US"/>
              </w:rPr>
              <w:tab/>
            </w:r>
          </w:p>
        </w:tc>
      </w:tr>
      <w:tr w:rsidR="00DF2A8C" w:rsidRPr="001E79BA" w:rsidTr="003359B2">
        <w:tc>
          <w:tcPr>
            <w:tcW w:w="515" w:type="pct"/>
          </w:tcPr>
          <w:p w:rsidR="00DF2A8C" w:rsidRPr="003359B2" w:rsidRDefault="00DF2A8C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DF2A8C" w:rsidRPr="003359B2" w:rsidRDefault="00DF2A8C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DF2A8C" w:rsidRPr="004772D2" w:rsidRDefault="00DF2A8C" w:rsidP="00407B8B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Εύκολο</w:t>
            </w:r>
          </w:p>
        </w:tc>
      </w:tr>
      <w:tr w:rsidR="00DF2A8C" w:rsidRPr="001E79BA" w:rsidTr="003359B2">
        <w:tc>
          <w:tcPr>
            <w:tcW w:w="515" w:type="pct"/>
            <w:tcBorders>
              <w:bottom w:val="single" w:sz="8" w:space="0" w:color="000000"/>
            </w:tcBorders>
          </w:tcPr>
          <w:p w:rsidR="00DF2A8C" w:rsidRPr="003359B2" w:rsidRDefault="00DF2A8C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DF2A8C" w:rsidRPr="003359B2" w:rsidRDefault="00DF2A8C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Χρόνος μελέτης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DF2A8C" w:rsidRPr="00134CA3" w:rsidRDefault="00DF2A8C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3:00</w:t>
            </w:r>
          </w:p>
        </w:tc>
      </w:tr>
      <w:tr w:rsidR="00DF2A8C" w:rsidRPr="009B6323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DF2A8C" w:rsidRPr="003359B2" w:rsidRDefault="00DF2A8C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DF2A8C" w:rsidRPr="00262F1B" w:rsidRDefault="00DF2A8C" w:rsidP="00407B8B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DF2A8C" w:rsidRPr="00DF2A8C" w:rsidRDefault="00DF2A8C" w:rsidP="004D0628">
            <w:pPr>
              <w:pStyle w:val="a8"/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color w:val="808080" w:themeColor="background1" w:themeShade="80"/>
                <w:sz w:val="18"/>
              </w:rPr>
            </w:pPr>
            <w:r w:rsidRPr="00DF2A8C">
              <w:rPr>
                <w:color w:val="808080" w:themeColor="background1" w:themeShade="80"/>
                <w:sz w:val="18"/>
                <w:lang w:val="en-US"/>
              </w:rPr>
              <w:t>Εξοικείωση με τις διάφορες μορφές βιοποικιλότητας, τις διαστάσεις της βιοποικιλότητας και τα στοιχεία αυτά που προκαλούν αλλαγές</w:t>
            </w:r>
            <w:r w:rsidRPr="00DF2A8C">
              <w:rPr>
                <w:color w:val="808080" w:themeColor="background1" w:themeShade="80"/>
                <w:sz w:val="18"/>
              </w:rPr>
              <w:t xml:space="preserve"> </w:t>
            </w:r>
          </w:p>
          <w:p w:rsidR="00DF2A8C" w:rsidRPr="00DF2A8C" w:rsidRDefault="00DF2A8C" w:rsidP="004D0628">
            <w:pPr>
              <w:pStyle w:val="a8"/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color w:val="808080" w:themeColor="background1" w:themeShade="80"/>
                <w:sz w:val="18"/>
              </w:rPr>
            </w:pPr>
            <w:r w:rsidRPr="00DF2A8C">
              <w:rPr>
                <w:color w:val="808080" w:themeColor="background1" w:themeShade="80"/>
                <w:sz w:val="18"/>
              </w:rPr>
              <w:t>Επισκόπηση και κατανόηση των διαφόρων τρόπων διατήρησης και προστασίας της βιοποικιλότητας.</w:t>
            </w:r>
          </w:p>
          <w:p w:rsidR="00DF2A8C" w:rsidRPr="009B6323" w:rsidRDefault="009B6323" w:rsidP="004D0628">
            <w:pPr>
              <w:pStyle w:val="a8"/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color w:val="808080" w:themeColor="background1" w:themeShade="80"/>
                <w:sz w:val="18"/>
              </w:rPr>
            </w:pPr>
            <w:r>
              <w:rPr>
                <w:color w:val="808080" w:themeColor="background1" w:themeShade="80"/>
                <w:sz w:val="18"/>
              </w:rPr>
              <w:t>Εξοικείωση</w:t>
            </w:r>
            <w:r w:rsidRPr="009B6323">
              <w:rPr>
                <w:color w:val="808080" w:themeColor="background1" w:themeShade="80"/>
                <w:sz w:val="18"/>
              </w:rPr>
              <w:t xml:space="preserve"> </w:t>
            </w:r>
            <w:r>
              <w:rPr>
                <w:color w:val="808080" w:themeColor="background1" w:themeShade="80"/>
                <w:sz w:val="18"/>
              </w:rPr>
              <w:t>με</w:t>
            </w:r>
            <w:r w:rsidRPr="009B6323">
              <w:rPr>
                <w:color w:val="808080" w:themeColor="background1" w:themeShade="80"/>
                <w:sz w:val="18"/>
              </w:rPr>
              <w:t xml:space="preserve"> </w:t>
            </w:r>
            <w:r>
              <w:rPr>
                <w:color w:val="808080" w:themeColor="background1" w:themeShade="80"/>
                <w:sz w:val="18"/>
              </w:rPr>
              <w:t>τη</w:t>
            </w:r>
            <w:r w:rsidRPr="009B6323">
              <w:rPr>
                <w:color w:val="808080" w:themeColor="background1" w:themeShade="80"/>
                <w:sz w:val="18"/>
              </w:rPr>
              <w:t xml:space="preserve"> </w:t>
            </w:r>
            <w:r>
              <w:rPr>
                <w:color w:val="808080" w:themeColor="background1" w:themeShade="80"/>
                <w:sz w:val="18"/>
              </w:rPr>
              <w:t>Μεσόγειο</w:t>
            </w:r>
            <w:r w:rsidRPr="009B6323">
              <w:rPr>
                <w:color w:val="808080" w:themeColor="background1" w:themeShade="80"/>
                <w:sz w:val="18"/>
              </w:rPr>
              <w:t xml:space="preserve"> </w:t>
            </w:r>
            <w:r>
              <w:rPr>
                <w:color w:val="808080" w:themeColor="background1" w:themeShade="80"/>
                <w:sz w:val="18"/>
              </w:rPr>
              <w:t>και</w:t>
            </w:r>
            <w:r w:rsidRPr="009B6323">
              <w:rPr>
                <w:color w:val="808080" w:themeColor="background1" w:themeShade="80"/>
                <w:sz w:val="18"/>
              </w:rPr>
              <w:t xml:space="preserve"> </w:t>
            </w:r>
            <w:r>
              <w:rPr>
                <w:color w:val="808080" w:themeColor="background1" w:themeShade="80"/>
                <w:sz w:val="18"/>
              </w:rPr>
              <w:t>την</w:t>
            </w:r>
            <w:r w:rsidRPr="009B6323">
              <w:rPr>
                <w:color w:val="808080" w:themeColor="background1" w:themeShade="80"/>
                <w:sz w:val="18"/>
              </w:rPr>
              <w:t xml:space="preserve"> </w:t>
            </w:r>
            <w:r>
              <w:rPr>
                <w:color w:val="808080" w:themeColor="background1" w:themeShade="80"/>
                <w:sz w:val="18"/>
              </w:rPr>
              <w:t>ποικιλότητά της</w:t>
            </w:r>
          </w:p>
          <w:p w:rsidR="00DF2A8C" w:rsidRPr="009B6323" w:rsidRDefault="00DF2A8C" w:rsidP="00346234">
            <w:pPr>
              <w:spacing w:after="0" w:line="240" w:lineRule="auto"/>
              <w:rPr>
                <w:color w:val="808080" w:themeColor="background1" w:themeShade="80"/>
              </w:rPr>
            </w:pPr>
          </w:p>
        </w:tc>
      </w:tr>
    </w:tbl>
    <w:p w:rsidR="00F67486" w:rsidRPr="009B6323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9B6323">
              <w:rPr>
                <w:b/>
                <w:sz w:val="28"/>
                <w:szCs w:val="28"/>
              </w:rPr>
              <w:br w:type="page"/>
            </w:r>
            <w:r w:rsidR="00533861">
              <w:rPr>
                <w:b/>
                <w:sz w:val="28"/>
                <w:szCs w:val="28"/>
              </w:rPr>
              <w:t>Δικαιώματα</w:t>
            </w:r>
          </w:p>
        </w:tc>
      </w:tr>
      <w:tr w:rsidR="00533861" w:rsidRPr="003359B2" w:rsidTr="00533861">
        <w:tc>
          <w:tcPr>
            <w:tcW w:w="515" w:type="pct"/>
            <w:shd w:val="clear" w:color="auto" w:fill="D9D9D9"/>
          </w:tcPr>
          <w:p w:rsidR="00533861" w:rsidRPr="00262F1B" w:rsidRDefault="00533861" w:rsidP="00407B8B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533861" w:rsidRPr="00262F1B" w:rsidRDefault="00533861" w:rsidP="00407B8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533861" w:rsidRPr="00262F1B" w:rsidRDefault="00533861" w:rsidP="00407B8B">
            <w:pPr>
              <w:tabs>
                <w:tab w:val="left" w:pos="2805"/>
                <w:tab w:val="center" w:pos="3132"/>
                <w:tab w:val="left" w:pos="3834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Τιμή</w:t>
            </w:r>
            <w:r>
              <w:rPr>
                <w:b/>
                <w:sz w:val="24"/>
              </w:rPr>
              <w:tab/>
            </w:r>
          </w:p>
        </w:tc>
      </w:tr>
      <w:tr w:rsidR="00533861" w:rsidRPr="00CF20CF" w:rsidTr="00533861">
        <w:trPr>
          <w:trHeight w:val="490"/>
        </w:trPr>
        <w:tc>
          <w:tcPr>
            <w:tcW w:w="515" w:type="pct"/>
          </w:tcPr>
          <w:p w:rsidR="00533861" w:rsidRPr="00EF640E" w:rsidRDefault="00533861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533861" w:rsidRPr="003359B2" w:rsidRDefault="00533861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lang w:val="en-US"/>
              </w:rPr>
              <w:t>Πνευματικ</w:t>
            </w:r>
            <w:r>
              <w:rPr>
                <w:b/>
              </w:rPr>
              <w:t>ά δικαιώματα</w:t>
            </w:r>
          </w:p>
        </w:tc>
        <w:tc>
          <w:tcPr>
            <w:tcW w:w="3309" w:type="pct"/>
            <w:shd w:val="clear" w:color="auto" w:fill="auto"/>
          </w:tcPr>
          <w:p w:rsidR="00533861" w:rsidRPr="00533861" w:rsidRDefault="00533861" w:rsidP="00346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</w:pPr>
            <w:r w:rsidRPr="00CF20CF">
              <w:rPr>
                <w:color w:val="808080" w:themeColor="background1" w:themeShade="80"/>
                <w:sz w:val="18"/>
              </w:rPr>
              <w:t xml:space="preserve">© </w:t>
            </w:r>
            <w:r>
              <w:rPr>
                <w:color w:val="808080" w:themeColor="background1" w:themeShade="80"/>
                <w:sz w:val="18"/>
              </w:rPr>
              <w:t>Μελέτη της Ευρωπαϊκής Επιτροπής</w:t>
            </w:r>
          </w:p>
        </w:tc>
      </w:tr>
      <w:tr w:rsidR="00533861" w:rsidRPr="001E79BA" w:rsidTr="00533861">
        <w:trPr>
          <w:trHeight w:val="491"/>
        </w:trPr>
        <w:tc>
          <w:tcPr>
            <w:tcW w:w="515" w:type="pct"/>
          </w:tcPr>
          <w:p w:rsidR="00533861" w:rsidRPr="00A920C1" w:rsidRDefault="00533861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533861" w:rsidRPr="003359B2" w:rsidRDefault="00533861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533861" w:rsidRPr="00134CA3" w:rsidRDefault="00533861" w:rsidP="001F746A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Μπορούν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να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θεαθούν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980" w:rsidRDefault="00683980">
      <w:pPr>
        <w:spacing w:after="0" w:line="240" w:lineRule="auto"/>
      </w:pPr>
      <w:r>
        <w:separator/>
      </w:r>
    </w:p>
  </w:endnote>
  <w:endnote w:type="continuationSeparator" w:id="1">
    <w:p w:rsidR="00683980" w:rsidRDefault="00683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58A" w:rsidRDefault="005B3652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981AC8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980" w:rsidRDefault="00683980">
      <w:pPr>
        <w:spacing w:after="0" w:line="240" w:lineRule="auto"/>
      </w:pPr>
      <w:r>
        <w:separator/>
      </w:r>
    </w:p>
  </w:footnote>
  <w:footnote w:type="continuationSeparator" w:id="1">
    <w:p w:rsidR="00683980" w:rsidRDefault="006839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5184"/>
    <w:multiLevelType w:val="hybridMultilevel"/>
    <w:tmpl w:val="E926ED3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5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EC7442"/>
    <w:multiLevelType w:val="hybridMultilevel"/>
    <w:tmpl w:val="F1A88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EA3E70"/>
    <w:multiLevelType w:val="hybridMultilevel"/>
    <w:tmpl w:val="097A0B68"/>
    <w:lvl w:ilvl="0" w:tplc="EAD8F134">
      <w:start w:val="1"/>
      <w:numFmt w:val="upperRoman"/>
      <w:lvlText w:val="%1."/>
      <w:lvlJc w:val="left"/>
      <w:pPr>
        <w:ind w:left="1080" w:hanging="720"/>
      </w:pPr>
      <w:rPr>
        <w:rFonts w:asciiTheme="minorHAnsi" w:eastAsia="Times New Roman" w:hAnsiTheme="minorHAnsi" w:cstheme="minorHAnsi"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5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4"/>
  </w:num>
  <w:num w:numId="6">
    <w:abstractNumId w:val="8"/>
  </w:num>
  <w:num w:numId="7">
    <w:abstractNumId w:val="3"/>
  </w:num>
  <w:num w:numId="8">
    <w:abstractNumId w:val="12"/>
  </w:num>
  <w:num w:numId="9">
    <w:abstractNumId w:val="15"/>
  </w:num>
  <w:num w:numId="10">
    <w:abstractNumId w:val="2"/>
  </w:num>
  <w:num w:numId="11">
    <w:abstractNumId w:val="16"/>
  </w:num>
  <w:num w:numId="12">
    <w:abstractNumId w:val="7"/>
  </w:num>
  <w:num w:numId="13">
    <w:abstractNumId w:val="9"/>
  </w:num>
  <w:num w:numId="14">
    <w:abstractNumId w:val="1"/>
  </w:num>
  <w:num w:numId="15">
    <w:abstractNumId w:val="10"/>
  </w:num>
  <w:num w:numId="16">
    <w:abstractNumId w:val="6"/>
  </w:num>
  <w:num w:numId="17">
    <w:abstractNumId w:val="5"/>
  </w:num>
  <w:num w:numId="18">
    <w:abstractNumId w:val="11"/>
  </w:num>
  <w:num w:numId="19">
    <w:abstractNumId w:val="13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EFA"/>
    <w:rsid w:val="00005CAB"/>
    <w:rsid w:val="00026348"/>
    <w:rsid w:val="00026E97"/>
    <w:rsid w:val="00035ABE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D408D"/>
    <w:rsid w:val="000F10B9"/>
    <w:rsid w:val="00123C30"/>
    <w:rsid w:val="00132453"/>
    <w:rsid w:val="00134CA3"/>
    <w:rsid w:val="00162189"/>
    <w:rsid w:val="001A6336"/>
    <w:rsid w:val="001B56C0"/>
    <w:rsid w:val="001D1043"/>
    <w:rsid w:val="001E3EF9"/>
    <w:rsid w:val="001E75B7"/>
    <w:rsid w:val="001E79BA"/>
    <w:rsid w:val="001F1AC2"/>
    <w:rsid w:val="001F475E"/>
    <w:rsid w:val="001F746A"/>
    <w:rsid w:val="00200A8D"/>
    <w:rsid w:val="0023753B"/>
    <w:rsid w:val="00251138"/>
    <w:rsid w:val="00252CD1"/>
    <w:rsid w:val="00256469"/>
    <w:rsid w:val="002A325C"/>
    <w:rsid w:val="002A3B12"/>
    <w:rsid w:val="002C4D21"/>
    <w:rsid w:val="002C6433"/>
    <w:rsid w:val="002D0819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16772"/>
    <w:rsid w:val="003359B2"/>
    <w:rsid w:val="00346234"/>
    <w:rsid w:val="003A33E8"/>
    <w:rsid w:val="003B1BEB"/>
    <w:rsid w:val="003D7AA7"/>
    <w:rsid w:val="003E7F06"/>
    <w:rsid w:val="00404274"/>
    <w:rsid w:val="004046BD"/>
    <w:rsid w:val="00413999"/>
    <w:rsid w:val="0043726D"/>
    <w:rsid w:val="00460131"/>
    <w:rsid w:val="0048678A"/>
    <w:rsid w:val="004B052E"/>
    <w:rsid w:val="004D0628"/>
    <w:rsid w:val="004D423C"/>
    <w:rsid w:val="005171AE"/>
    <w:rsid w:val="00533861"/>
    <w:rsid w:val="00597756"/>
    <w:rsid w:val="005A0AC8"/>
    <w:rsid w:val="005A6F18"/>
    <w:rsid w:val="005B3652"/>
    <w:rsid w:val="005D422D"/>
    <w:rsid w:val="0062768E"/>
    <w:rsid w:val="006323EC"/>
    <w:rsid w:val="00655FDB"/>
    <w:rsid w:val="00672E84"/>
    <w:rsid w:val="00683980"/>
    <w:rsid w:val="006A2255"/>
    <w:rsid w:val="006B6577"/>
    <w:rsid w:val="006C2C01"/>
    <w:rsid w:val="006E5511"/>
    <w:rsid w:val="00700C2C"/>
    <w:rsid w:val="00701E69"/>
    <w:rsid w:val="00735634"/>
    <w:rsid w:val="0074079B"/>
    <w:rsid w:val="00744A7C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58A"/>
    <w:rsid w:val="00886EFA"/>
    <w:rsid w:val="0089318D"/>
    <w:rsid w:val="008B207C"/>
    <w:rsid w:val="008E17CA"/>
    <w:rsid w:val="008F55DB"/>
    <w:rsid w:val="009123B3"/>
    <w:rsid w:val="0091428D"/>
    <w:rsid w:val="0094523D"/>
    <w:rsid w:val="009502B7"/>
    <w:rsid w:val="00955C34"/>
    <w:rsid w:val="00970B14"/>
    <w:rsid w:val="00981AC8"/>
    <w:rsid w:val="00991B26"/>
    <w:rsid w:val="009A2C9D"/>
    <w:rsid w:val="009B0879"/>
    <w:rsid w:val="009B6323"/>
    <w:rsid w:val="009B6634"/>
    <w:rsid w:val="009D382A"/>
    <w:rsid w:val="009E2B92"/>
    <w:rsid w:val="009F3219"/>
    <w:rsid w:val="00A05542"/>
    <w:rsid w:val="00A34354"/>
    <w:rsid w:val="00A460FA"/>
    <w:rsid w:val="00A476CB"/>
    <w:rsid w:val="00A73503"/>
    <w:rsid w:val="00A85310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908ED"/>
    <w:rsid w:val="00B9297A"/>
    <w:rsid w:val="00BB0BAD"/>
    <w:rsid w:val="00BB1389"/>
    <w:rsid w:val="00BF3B75"/>
    <w:rsid w:val="00BF69F9"/>
    <w:rsid w:val="00C020C4"/>
    <w:rsid w:val="00C0365F"/>
    <w:rsid w:val="00C10345"/>
    <w:rsid w:val="00C4684A"/>
    <w:rsid w:val="00C47E32"/>
    <w:rsid w:val="00C52D0E"/>
    <w:rsid w:val="00C55667"/>
    <w:rsid w:val="00C702B0"/>
    <w:rsid w:val="00CA2308"/>
    <w:rsid w:val="00CA3D0B"/>
    <w:rsid w:val="00CC21E5"/>
    <w:rsid w:val="00CE07AB"/>
    <w:rsid w:val="00CF20CF"/>
    <w:rsid w:val="00D1425F"/>
    <w:rsid w:val="00D15B18"/>
    <w:rsid w:val="00D227D3"/>
    <w:rsid w:val="00D3645E"/>
    <w:rsid w:val="00D41393"/>
    <w:rsid w:val="00D53505"/>
    <w:rsid w:val="00D572EC"/>
    <w:rsid w:val="00DD6950"/>
    <w:rsid w:val="00DE737B"/>
    <w:rsid w:val="00DF2A8C"/>
    <w:rsid w:val="00E02018"/>
    <w:rsid w:val="00E04D2A"/>
    <w:rsid w:val="00E82EE9"/>
    <w:rsid w:val="00E87AA5"/>
    <w:rsid w:val="00EB3845"/>
    <w:rsid w:val="00EC1CD1"/>
    <w:rsid w:val="00EC6BD0"/>
    <w:rsid w:val="00EE3565"/>
    <w:rsid w:val="00EF640E"/>
    <w:rsid w:val="00F2189C"/>
    <w:rsid w:val="00F3108D"/>
    <w:rsid w:val="00F61A0F"/>
    <w:rsid w:val="00F67486"/>
    <w:rsid w:val="00F91611"/>
    <w:rsid w:val="00FB4B3F"/>
    <w:rsid w:val="00FB5C89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72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393EE-8528-4E0E-BFBF-99241847C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mexx</cp:lastModifiedBy>
  <cp:revision>2</cp:revision>
  <cp:lastPrinted>2012-01-10T12:02:00Z</cp:lastPrinted>
  <dcterms:created xsi:type="dcterms:W3CDTF">2016-12-04T16:24:00Z</dcterms:created>
  <dcterms:modified xsi:type="dcterms:W3CDTF">2016-12-04T16:24:00Z</dcterms:modified>
</cp:coreProperties>
</file>