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82A" w:rsidRPr="00693E2D" w:rsidRDefault="00693E2D" w:rsidP="0088058A">
      <w:pPr>
        <w:pStyle w:val="1"/>
      </w:pPr>
      <w:r>
        <w:t xml:space="preserve">Προφίλ των </w:t>
      </w:r>
      <w:proofErr w:type="spellStart"/>
      <w:r>
        <w:t>Μεταδεδομένων</w:t>
      </w:r>
      <w:proofErr w:type="spellEnd"/>
      <w:r>
        <w:t xml:space="preserve"> των Εκπαιδευτικών Πόρων</w:t>
      </w:r>
    </w:p>
    <w:p w:rsidR="00BB1389" w:rsidRPr="00693E2D" w:rsidRDefault="00BB1389" w:rsidP="00BB1389">
      <w:pPr>
        <w:rPr>
          <w:lang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693E2D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693E2D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693E2D">
              <w:rPr>
                <w:b/>
                <w:bCs/>
                <w:sz w:val="24"/>
              </w:rPr>
              <w:t>Όνομα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693E2D" w:rsidRDefault="00693E2D" w:rsidP="000F10B9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693E2D" w:rsidRPr="001E79BA" w:rsidTr="007B5D31">
        <w:tc>
          <w:tcPr>
            <w:tcW w:w="515" w:type="pct"/>
          </w:tcPr>
          <w:p w:rsidR="00693E2D" w:rsidRPr="00A920C1" w:rsidRDefault="00693E2D" w:rsidP="00693E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693E2D" w:rsidRPr="009A2758" w:rsidRDefault="00693E2D" w:rsidP="00693E2D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693E2D" w:rsidRPr="00A920C1" w:rsidRDefault="00693E2D" w:rsidP="00693E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2-2-004</w:t>
            </w:r>
          </w:p>
        </w:tc>
      </w:tr>
      <w:tr w:rsidR="00693E2D" w:rsidRPr="00693E2D" w:rsidTr="007B5D31">
        <w:tc>
          <w:tcPr>
            <w:tcW w:w="515" w:type="pct"/>
          </w:tcPr>
          <w:p w:rsidR="00693E2D" w:rsidRPr="00A920C1" w:rsidRDefault="00693E2D" w:rsidP="00693E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693E2D" w:rsidRPr="009A2758" w:rsidRDefault="00693E2D" w:rsidP="00693E2D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A1442A" w:rsidRDefault="00A1442A" w:rsidP="00693E2D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 w:rsidRPr="00A1442A">
              <w:rPr>
                <w:color w:val="808080"/>
                <w:sz w:val="20"/>
                <w:szCs w:val="20"/>
              </w:rPr>
              <w:t xml:space="preserve">Περιφερειακή Έκθεση της ύπαρξης τοξικών ουσιών. </w:t>
            </w:r>
          </w:p>
          <w:p w:rsidR="00693E2D" w:rsidRPr="001E79BA" w:rsidRDefault="00A1442A" w:rsidP="00693E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proofErr w:type="spellStart"/>
            <w:r w:rsidRPr="00A1442A">
              <w:rPr>
                <w:color w:val="808080"/>
                <w:sz w:val="20"/>
                <w:szCs w:val="20"/>
                <w:lang w:val="en-US"/>
              </w:rPr>
              <w:t>Περιφερει</w:t>
            </w:r>
            <w:proofErr w:type="spellEnd"/>
            <w:r w:rsidRPr="00A1442A">
              <w:rPr>
                <w:color w:val="808080"/>
                <w:sz w:val="20"/>
                <w:szCs w:val="20"/>
                <w:lang w:val="en-US"/>
              </w:rPr>
              <w:t xml:space="preserve">ακή </w:t>
            </w:r>
            <w:proofErr w:type="spellStart"/>
            <w:r w:rsidRPr="00A1442A">
              <w:rPr>
                <w:color w:val="808080"/>
                <w:sz w:val="20"/>
                <w:szCs w:val="20"/>
                <w:lang w:val="en-US"/>
              </w:rPr>
              <w:t>Έκθεση</w:t>
            </w:r>
            <w:proofErr w:type="spellEnd"/>
            <w:r w:rsidRPr="00A1442A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442A">
              <w:rPr>
                <w:color w:val="808080"/>
                <w:sz w:val="20"/>
                <w:szCs w:val="20"/>
                <w:lang w:val="en-US"/>
              </w:rPr>
              <w:t>της</w:t>
            </w:r>
            <w:proofErr w:type="spellEnd"/>
            <w:r w:rsidRPr="00A1442A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442A">
              <w:rPr>
                <w:color w:val="808080"/>
                <w:sz w:val="20"/>
                <w:szCs w:val="20"/>
                <w:lang w:val="en-US"/>
              </w:rPr>
              <w:t>Μεσογείου</w:t>
            </w:r>
            <w:proofErr w:type="spellEnd"/>
          </w:p>
        </w:tc>
      </w:tr>
      <w:tr w:rsidR="00693E2D" w:rsidRPr="001E79BA" w:rsidTr="007B5D31">
        <w:tc>
          <w:tcPr>
            <w:tcW w:w="515" w:type="pct"/>
          </w:tcPr>
          <w:p w:rsidR="00693E2D" w:rsidRPr="00A920C1" w:rsidRDefault="00693E2D" w:rsidP="00693E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693E2D" w:rsidRPr="009A2758" w:rsidRDefault="00693E2D" w:rsidP="00693E2D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693E2D" w:rsidRPr="00A1442A" w:rsidRDefault="00A1442A" w:rsidP="00693E2D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Αγγλική</w:t>
            </w:r>
          </w:p>
        </w:tc>
      </w:tr>
      <w:tr w:rsidR="00693E2D" w:rsidRPr="00B54D9A" w:rsidTr="007B5D31">
        <w:tc>
          <w:tcPr>
            <w:tcW w:w="515" w:type="pct"/>
          </w:tcPr>
          <w:p w:rsidR="00693E2D" w:rsidRPr="00A920C1" w:rsidRDefault="00693E2D" w:rsidP="00693E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693E2D" w:rsidRPr="009A2758" w:rsidRDefault="00693E2D" w:rsidP="00693E2D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3235" w:type="pct"/>
            <w:shd w:val="clear" w:color="auto" w:fill="auto"/>
          </w:tcPr>
          <w:p w:rsidR="00A1442A" w:rsidRPr="00A1442A" w:rsidRDefault="00A1442A" w:rsidP="00A1442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</w:rPr>
            </w:pPr>
            <w:r w:rsidRPr="00A1442A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</w:rPr>
              <w:t>Η παρούσα έκθεση χρηματοδοτήθηκε από το Παγκόσμιο Ταμείο Περιβάλλοντος (</w:t>
            </w:r>
            <w:r w:rsidRPr="00A1442A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lang w:val="en-US"/>
              </w:rPr>
              <w:t>GEF</w:t>
            </w:r>
            <w:r w:rsidRPr="00A1442A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</w:rPr>
              <w:t>) μέσω ενός παγκόσμιου έργου με συγχρηματοδότηση από τις κυβερνήσεις της Αυστραλίας, της Γαλλίας, της Σουηδίας, της Ελβετίας και των Ηνωμένων Πολιτειών της Αμερικής.</w:t>
            </w:r>
          </w:p>
          <w:p w:rsidR="00A1442A" w:rsidRPr="00A1442A" w:rsidRDefault="00A1442A" w:rsidP="00A1442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</w:rPr>
            </w:pPr>
            <w:r w:rsidRPr="00A1442A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</w:rPr>
              <w:t xml:space="preserve">Η δημοσίευση αυτή παράγεται στο πλαίσιο του προγράμματος </w:t>
            </w:r>
            <w:r w:rsidRPr="00A1442A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lang w:val="en-US"/>
              </w:rPr>
              <w:t>Inter</w:t>
            </w:r>
            <w:r w:rsidRPr="00A1442A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</w:rPr>
              <w:t>-</w:t>
            </w:r>
          </w:p>
          <w:p w:rsidR="00693E2D" w:rsidRPr="00122A73" w:rsidRDefault="00693E2D" w:rsidP="00693E2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  <w:lang w:val="en-US"/>
              </w:rPr>
            </w:pPr>
            <w:r w:rsidRPr="00122A7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lang w:val="en-US"/>
              </w:rPr>
              <w:t xml:space="preserve">Organization </w:t>
            </w:r>
            <w:proofErr w:type="spellStart"/>
            <w:r w:rsidRPr="00122A7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lang w:val="en-US"/>
              </w:rPr>
              <w:t>Programme</w:t>
            </w:r>
            <w:proofErr w:type="spellEnd"/>
            <w:r w:rsidRPr="00122A7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lang w:val="en-US"/>
              </w:rPr>
              <w:t xml:space="preserve"> for the Sound Management of Chemicals (IOMC).</w:t>
            </w:r>
          </w:p>
        </w:tc>
      </w:tr>
      <w:tr w:rsidR="00693E2D" w:rsidRPr="00A1442A" w:rsidTr="007B5D31">
        <w:tc>
          <w:tcPr>
            <w:tcW w:w="515" w:type="pct"/>
          </w:tcPr>
          <w:p w:rsidR="00693E2D" w:rsidRPr="00A920C1" w:rsidRDefault="00693E2D" w:rsidP="00693E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693E2D" w:rsidRPr="009A2758" w:rsidRDefault="00693E2D" w:rsidP="00693E2D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Λέξεις Κλειδιά</w:t>
            </w:r>
          </w:p>
        </w:tc>
        <w:tc>
          <w:tcPr>
            <w:tcW w:w="3235" w:type="pct"/>
            <w:shd w:val="clear" w:color="auto" w:fill="auto"/>
          </w:tcPr>
          <w:p w:rsidR="00693E2D" w:rsidRPr="00A1442A" w:rsidRDefault="00A1442A" w:rsidP="00693E2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Συγκεντρώσεις</w:t>
            </w:r>
            <w:r w:rsidRPr="00A1442A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φυτοφαρμάκων</w:t>
            </w:r>
            <w:r w:rsidR="00693E2D" w:rsidRPr="00A1442A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, </w:t>
            </w:r>
            <w:r w:rsidRPr="00A1442A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απορρίψε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ις λυμάτων, ανταλλαγές θαλασσινού νερού</w:t>
            </w:r>
            <w:bookmarkStart w:id="0" w:name="_GoBack"/>
            <w:bookmarkEnd w:id="0"/>
          </w:p>
        </w:tc>
      </w:tr>
      <w:tr w:rsidR="00693E2D" w:rsidRPr="001E79BA" w:rsidTr="007B5D31">
        <w:tc>
          <w:tcPr>
            <w:tcW w:w="515" w:type="pct"/>
          </w:tcPr>
          <w:p w:rsidR="00693E2D" w:rsidRPr="00134CA3" w:rsidRDefault="00693E2D" w:rsidP="00693E2D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693E2D" w:rsidRPr="009A2758" w:rsidRDefault="00693E2D" w:rsidP="00693E2D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  <w:szCs w:val="24"/>
              </w:rPr>
              <w:t>Συναφείς Πόροι</w:t>
            </w:r>
          </w:p>
        </w:tc>
        <w:tc>
          <w:tcPr>
            <w:tcW w:w="3235" w:type="pct"/>
            <w:shd w:val="clear" w:color="auto" w:fill="auto"/>
          </w:tcPr>
          <w:p w:rsidR="00693E2D" w:rsidRDefault="00693E2D" w:rsidP="00693E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2-2-001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34"/>
        <w:gridCol w:w="2443"/>
        <w:gridCol w:w="6362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A1442A">
              <w:rPr>
                <w:b/>
                <w:sz w:val="28"/>
                <w:szCs w:val="28"/>
              </w:rPr>
              <w:t>Κύκλος Ζωής</w:t>
            </w:r>
          </w:p>
        </w:tc>
      </w:tr>
      <w:tr w:rsidR="00693E2D" w:rsidRPr="00A920C1" w:rsidTr="00881925">
        <w:trPr>
          <w:trHeight w:val="284"/>
        </w:trPr>
        <w:tc>
          <w:tcPr>
            <w:tcW w:w="433" w:type="pct"/>
            <w:shd w:val="clear" w:color="auto" w:fill="D9D9D9"/>
          </w:tcPr>
          <w:p w:rsidR="00693E2D" w:rsidRPr="003D7AA7" w:rsidRDefault="00693E2D" w:rsidP="00693E2D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tcBorders>
              <w:top w:val="double" w:sz="4" w:space="0" w:color="auto"/>
            </w:tcBorders>
            <w:shd w:val="clear" w:color="auto" w:fill="D9D9D9"/>
          </w:tcPr>
          <w:p w:rsidR="00693E2D" w:rsidRPr="00693E2D" w:rsidRDefault="00693E2D" w:rsidP="00693E2D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0" w:type="pct"/>
            <w:tcBorders>
              <w:top w:val="double" w:sz="4" w:space="0" w:color="auto"/>
            </w:tcBorders>
            <w:shd w:val="clear" w:color="auto" w:fill="D9D9D9"/>
          </w:tcPr>
          <w:p w:rsidR="00693E2D" w:rsidRPr="00693E2D" w:rsidRDefault="00693E2D" w:rsidP="00693E2D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693E2D" w:rsidRPr="005C6B44" w:rsidTr="009F3219">
        <w:trPr>
          <w:trHeight w:val="593"/>
        </w:trPr>
        <w:tc>
          <w:tcPr>
            <w:tcW w:w="433" w:type="pct"/>
          </w:tcPr>
          <w:p w:rsidR="00693E2D" w:rsidRPr="002D7DA3" w:rsidRDefault="00693E2D" w:rsidP="00693E2D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693E2D" w:rsidRPr="009A2758" w:rsidRDefault="00693E2D" w:rsidP="00693E2D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</w:t>
            </w:r>
            <w:r w:rsidR="00B54D9A">
              <w:rPr>
                <w:b/>
                <w:szCs w:val="24"/>
              </w:rPr>
              <w:t>νεργάτες</w:t>
            </w:r>
          </w:p>
        </w:tc>
        <w:tc>
          <w:tcPr>
            <w:tcW w:w="3300" w:type="pct"/>
            <w:shd w:val="clear" w:color="auto" w:fill="auto"/>
          </w:tcPr>
          <w:p w:rsidR="00693E2D" w:rsidRPr="00895AA3" w:rsidRDefault="00693E2D" w:rsidP="00693E2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noProof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  <w:lang w:val="en-US"/>
              </w:rPr>
              <w:t>UNEP, Global Environment Facility</w:t>
            </w:r>
          </w:p>
        </w:tc>
      </w:tr>
      <w:tr w:rsidR="00693E2D" w:rsidRPr="005C6B44" w:rsidTr="009F3219">
        <w:trPr>
          <w:trHeight w:val="593"/>
        </w:trPr>
        <w:tc>
          <w:tcPr>
            <w:tcW w:w="433" w:type="pct"/>
          </w:tcPr>
          <w:p w:rsidR="00693E2D" w:rsidRPr="00A920C1" w:rsidRDefault="00693E2D" w:rsidP="00693E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693E2D" w:rsidRPr="009A2758" w:rsidRDefault="00693E2D" w:rsidP="00693E2D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Οργανισμός</w:t>
            </w:r>
          </w:p>
        </w:tc>
        <w:tc>
          <w:tcPr>
            <w:tcW w:w="3300" w:type="pct"/>
            <w:shd w:val="clear" w:color="auto" w:fill="auto"/>
          </w:tcPr>
          <w:p w:rsidR="00693E2D" w:rsidRPr="005C6B44" w:rsidRDefault="00693E2D" w:rsidP="00693E2D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  <w:lang w:val="en-US"/>
              </w:rPr>
              <w:t>UNEP, Global Environment Facility</w:t>
            </w:r>
          </w:p>
        </w:tc>
      </w:tr>
      <w:tr w:rsidR="00693E2D" w:rsidRPr="001E79BA" w:rsidTr="00200A8D">
        <w:trPr>
          <w:trHeight w:val="146"/>
        </w:trPr>
        <w:tc>
          <w:tcPr>
            <w:tcW w:w="433" w:type="pct"/>
          </w:tcPr>
          <w:p w:rsidR="00693E2D" w:rsidRPr="00A920C1" w:rsidRDefault="00693E2D" w:rsidP="00693E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693E2D" w:rsidRPr="009A2758" w:rsidRDefault="00693E2D" w:rsidP="00693E2D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300" w:type="pct"/>
            <w:shd w:val="clear" w:color="auto" w:fill="auto"/>
          </w:tcPr>
          <w:p w:rsidR="00693E2D" w:rsidRPr="00D8590E" w:rsidRDefault="00693E2D" w:rsidP="00693E2D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lang w:val="en-US"/>
              </w:rPr>
              <w:t>2002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693E2D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693E2D" w:rsidRPr="002A325C" w:rsidTr="008C26FD">
        <w:tc>
          <w:tcPr>
            <w:tcW w:w="515" w:type="pct"/>
            <w:shd w:val="clear" w:color="auto" w:fill="D9D9D9"/>
          </w:tcPr>
          <w:p w:rsidR="00693E2D" w:rsidRPr="003D7AA7" w:rsidRDefault="00693E2D" w:rsidP="00693E2D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693E2D" w:rsidRPr="00693E2D" w:rsidRDefault="00693E2D" w:rsidP="00693E2D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9" w:type="pct"/>
            <w:gridSpan w:val="2"/>
            <w:tcBorders>
              <w:top w:val="double" w:sz="4" w:space="0" w:color="auto"/>
            </w:tcBorders>
            <w:shd w:val="clear" w:color="auto" w:fill="D9D9D9"/>
          </w:tcPr>
          <w:p w:rsidR="00693E2D" w:rsidRPr="00693E2D" w:rsidRDefault="00693E2D" w:rsidP="00693E2D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693E2D" w:rsidRPr="001E79BA" w:rsidTr="002D7DA3">
        <w:trPr>
          <w:trHeight w:val="593"/>
        </w:trPr>
        <w:tc>
          <w:tcPr>
            <w:tcW w:w="515" w:type="pct"/>
          </w:tcPr>
          <w:p w:rsidR="00693E2D" w:rsidRPr="002D7DA3" w:rsidRDefault="00693E2D" w:rsidP="00693E2D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693E2D" w:rsidRPr="00693E2D" w:rsidRDefault="00693E2D" w:rsidP="00693E2D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Τύπος</w:t>
            </w:r>
          </w:p>
        </w:tc>
        <w:tc>
          <w:tcPr>
            <w:tcW w:w="3300" w:type="pct"/>
            <w:shd w:val="clear" w:color="auto" w:fill="auto"/>
          </w:tcPr>
          <w:p w:rsidR="00693E2D" w:rsidRPr="00693E2D" w:rsidRDefault="00693E2D" w:rsidP="00693E2D">
            <w:pPr>
              <w:spacing w:after="0" w:line="240" w:lineRule="auto"/>
              <w:rPr>
                <w:b/>
                <w:noProof/>
              </w:rPr>
            </w:pPr>
            <w:r>
              <w:rPr>
                <w:color w:val="808080"/>
                <w:sz w:val="20"/>
                <w:szCs w:val="20"/>
              </w:rPr>
              <w:t>Κείμενο</w:t>
            </w:r>
          </w:p>
        </w:tc>
      </w:tr>
      <w:tr w:rsidR="00693E2D" w:rsidRPr="001E79BA" w:rsidTr="002D7DA3">
        <w:trPr>
          <w:trHeight w:val="593"/>
        </w:trPr>
        <w:tc>
          <w:tcPr>
            <w:tcW w:w="515" w:type="pct"/>
          </w:tcPr>
          <w:p w:rsidR="00693E2D" w:rsidRPr="00A920C1" w:rsidRDefault="00693E2D" w:rsidP="00693E2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693E2D" w:rsidRPr="00693E2D" w:rsidRDefault="00693E2D" w:rsidP="00693E2D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Σημειώσεις</w:t>
            </w:r>
          </w:p>
        </w:tc>
        <w:tc>
          <w:tcPr>
            <w:tcW w:w="3300" w:type="pct"/>
            <w:shd w:val="clear" w:color="auto" w:fill="auto"/>
          </w:tcPr>
          <w:p w:rsidR="00693E2D" w:rsidRPr="00D8590E" w:rsidRDefault="00693E2D" w:rsidP="00693E2D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693E2D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693E2D" w:rsidRPr="006A2255" w:rsidTr="000A76AD">
        <w:trPr>
          <w:trHeight w:val="262"/>
        </w:trPr>
        <w:tc>
          <w:tcPr>
            <w:tcW w:w="515" w:type="pct"/>
            <w:shd w:val="clear" w:color="auto" w:fill="D9D9D9"/>
          </w:tcPr>
          <w:p w:rsidR="00693E2D" w:rsidRPr="00A476CB" w:rsidRDefault="00693E2D" w:rsidP="00693E2D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693E2D" w:rsidRPr="00693E2D" w:rsidRDefault="00693E2D" w:rsidP="00693E2D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9" w:type="pct"/>
            <w:tcBorders>
              <w:top w:val="double" w:sz="4" w:space="0" w:color="auto"/>
            </w:tcBorders>
            <w:shd w:val="clear" w:color="auto" w:fill="D9D9D9"/>
          </w:tcPr>
          <w:p w:rsidR="00693E2D" w:rsidRPr="00693E2D" w:rsidRDefault="00693E2D" w:rsidP="00693E2D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693E2D" w:rsidRPr="006A2255" w:rsidTr="003359B2">
        <w:tc>
          <w:tcPr>
            <w:tcW w:w="515" w:type="pct"/>
          </w:tcPr>
          <w:p w:rsidR="00693E2D" w:rsidRPr="006A2255" w:rsidRDefault="00693E2D" w:rsidP="00693E2D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693E2D" w:rsidRPr="009A2758" w:rsidRDefault="00693E2D" w:rsidP="00693E2D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693E2D" w:rsidRPr="006A2255" w:rsidRDefault="00693E2D" w:rsidP="00693E2D">
            <w:pPr>
              <w:spacing w:after="0" w:line="240" w:lineRule="auto"/>
              <w:ind w:left="57"/>
              <w:rPr>
                <w:b/>
              </w:rPr>
            </w:pPr>
          </w:p>
          <w:p w:rsidR="00693E2D" w:rsidRPr="006A2255" w:rsidRDefault="00693E2D" w:rsidP="00693E2D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693E2D" w:rsidRPr="00134CA3" w:rsidRDefault="00693E2D" w:rsidP="00693E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Επιπρόσθετο Υλικό</w:t>
            </w:r>
            <w:r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693E2D" w:rsidRPr="008368A9" w:rsidTr="003359B2">
        <w:tc>
          <w:tcPr>
            <w:tcW w:w="515" w:type="pct"/>
          </w:tcPr>
          <w:p w:rsidR="00693E2D" w:rsidRPr="006A2255" w:rsidRDefault="00693E2D" w:rsidP="00693E2D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693E2D" w:rsidRPr="009A2758" w:rsidRDefault="00693E2D" w:rsidP="00693E2D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693E2D" w:rsidRPr="00693E2D" w:rsidRDefault="00693E2D" w:rsidP="00693E2D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Μαθητής</w:t>
            </w:r>
          </w:p>
        </w:tc>
      </w:tr>
      <w:tr w:rsidR="00693E2D" w:rsidRPr="008368A9" w:rsidTr="003359B2">
        <w:tc>
          <w:tcPr>
            <w:tcW w:w="515" w:type="pct"/>
          </w:tcPr>
          <w:p w:rsidR="00693E2D" w:rsidRPr="006A2255" w:rsidRDefault="00693E2D" w:rsidP="00693E2D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693E2D" w:rsidRPr="009A2758" w:rsidRDefault="00693E2D" w:rsidP="00693E2D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693E2D" w:rsidRPr="00693E2D" w:rsidRDefault="00693E2D" w:rsidP="00693E2D">
            <w:pPr>
              <w:spacing w:after="0" w:line="240" w:lineRule="auto"/>
              <w:rPr>
                <w:i/>
                <w:sz w:val="18"/>
              </w:rPr>
            </w:pPr>
            <w:r>
              <w:rPr>
                <w:color w:val="808080"/>
                <w:sz w:val="20"/>
                <w:szCs w:val="20"/>
              </w:rPr>
              <w:t>Εξ αποστάσεως εκπαίδευση</w:t>
            </w:r>
          </w:p>
          <w:p w:rsidR="00693E2D" w:rsidRPr="00134CA3" w:rsidRDefault="00693E2D" w:rsidP="00693E2D">
            <w:pPr>
              <w:tabs>
                <w:tab w:val="left" w:pos="2655"/>
              </w:tabs>
              <w:spacing w:after="0" w:line="240" w:lineRule="auto"/>
              <w:rPr>
                <w:b/>
                <w:lang w:val="en-US"/>
              </w:rPr>
            </w:pPr>
            <w:r>
              <w:rPr>
                <w:i/>
                <w:sz w:val="18"/>
                <w:lang w:val="en-US"/>
              </w:rPr>
              <w:tab/>
            </w:r>
          </w:p>
        </w:tc>
      </w:tr>
      <w:tr w:rsidR="00693E2D" w:rsidRPr="001E79BA" w:rsidTr="003359B2">
        <w:tc>
          <w:tcPr>
            <w:tcW w:w="515" w:type="pct"/>
          </w:tcPr>
          <w:p w:rsidR="00693E2D" w:rsidRPr="003359B2" w:rsidRDefault="00693E2D" w:rsidP="00693E2D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693E2D" w:rsidRPr="003359B2" w:rsidRDefault="00693E2D" w:rsidP="00693E2D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693E2D" w:rsidRPr="00693E2D" w:rsidRDefault="00693E2D" w:rsidP="00693E2D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693E2D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693E2D" w:rsidRPr="003359B2" w:rsidRDefault="00693E2D" w:rsidP="00693E2D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693E2D" w:rsidRPr="009A2758" w:rsidRDefault="00693E2D" w:rsidP="00693E2D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Εκτιμώμενος Χρόνος Μελέτης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693E2D" w:rsidRPr="00134CA3" w:rsidRDefault="00693E2D" w:rsidP="00693E2D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6:00</w:t>
            </w:r>
          </w:p>
        </w:tc>
      </w:tr>
      <w:tr w:rsidR="00693E2D" w:rsidRPr="00443DBF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693E2D" w:rsidRPr="003359B2" w:rsidRDefault="00693E2D" w:rsidP="00693E2D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693E2D" w:rsidRPr="009A2758" w:rsidRDefault="00693E2D" w:rsidP="00693E2D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693E2D" w:rsidRPr="003E5FE3" w:rsidRDefault="00693E2D" w:rsidP="00693E2D">
            <w:pPr>
              <w:pStyle w:val="a8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Συγκέντρωση</w:t>
            </w:r>
            <w:r w:rsidRPr="00693E2D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και</w:t>
            </w:r>
            <w:r w:rsidRPr="00693E2D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συσσώρευση</w:t>
            </w:r>
            <w:r w:rsidRPr="00693E2D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τοξικών ουσιών</w:t>
            </w:r>
          </w:p>
          <w:p w:rsidR="00693E2D" w:rsidRPr="00B54D9A" w:rsidRDefault="00693E2D" w:rsidP="00693E2D">
            <w:pPr>
              <w:pStyle w:val="a8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Από</w:t>
            </w:r>
            <w:r w:rsidRPr="00B54D9A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πού</w:t>
            </w:r>
            <w:r w:rsidRPr="00B54D9A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προέρχονται</w:t>
            </w:r>
            <w:r w:rsidRPr="00B54D9A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οι</w:t>
            </w:r>
            <w:r w:rsidRPr="00B54D9A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τοξικές</w:t>
            </w:r>
            <w:r w:rsidRPr="00B54D9A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ουσίες</w:t>
            </w:r>
            <w:r w:rsidRPr="00B54D9A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: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γεωργία</w:t>
            </w:r>
            <w:r w:rsidRPr="00B54D9A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,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εργοστάσια</w:t>
            </w:r>
            <w:r w:rsidRPr="00B54D9A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,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βιομηχανία</w:t>
            </w:r>
            <w:r w:rsidRPr="00B54D9A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,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μεταφορές</w:t>
            </w:r>
            <w:r w:rsidRPr="00B54D9A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,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αποχέτευση</w:t>
            </w:r>
            <w:r w:rsidRPr="00B54D9A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και</w:t>
            </w:r>
            <w:r w:rsidRPr="00B54D9A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άλλες</w:t>
            </w:r>
            <w:r w:rsidRPr="00B54D9A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ανθρώπινες</w:t>
            </w:r>
            <w:r w:rsidRPr="00B54D9A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δραστηριότητες</w:t>
            </w:r>
            <w:r w:rsidRPr="00B54D9A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κτλ</w:t>
            </w:r>
            <w:proofErr w:type="spellEnd"/>
            <w:r w:rsidRPr="00B54D9A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</w:p>
          <w:p w:rsidR="00693E2D" w:rsidRPr="003E5FE3" w:rsidRDefault="00693E2D" w:rsidP="00693E2D">
            <w:pPr>
              <w:pStyle w:val="a8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  <w:color w:val="808080" w:themeColor="background1" w:themeShade="80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Επιφανειακά ύδατα και τοξικών ουσιών</w:t>
            </w:r>
          </w:p>
          <w:p w:rsidR="00693E2D" w:rsidRPr="00443DBF" w:rsidRDefault="00693E2D" w:rsidP="00693E2D">
            <w:pPr>
              <w:pStyle w:val="a8"/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Πώς</w:t>
            </w:r>
            <w:r w:rsidRPr="00443DBF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 w:rsidR="00443DBF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τα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τοξικά</w:t>
            </w:r>
            <w:r w:rsidRPr="00443DBF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και</w:t>
            </w:r>
            <w:r w:rsidRPr="00443DBF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επιβλαβή</w:t>
            </w:r>
            <w:r w:rsidR="00443DBF" w:rsidRPr="00443DBF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 w:rsidR="00443DBF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στοιχεία</w:t>
            </w:r>
            <w:r w:rsidR="00443DBF" w:rsidRPr="00443DBF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 w:rsidR="00443DBF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επηρεάζουν</w:t>
            </w:r>
            <w:r w:rsidR="00443DBF" w:rsidRPr="00443DBF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 w:rsidR="00443DBF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τη</w:t>
            </w:r>
            <w:r w:rsidR="00443DBF" w:rsidRPr="00443DBF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 w:rsidR="00443DBF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φύση</w:t>
            </w:r>
            <w:r w:rsidR="00443DBF" w:rsidRPr="00443DBF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.</w:t>
            </w:r>
          </w:p>
          <w:p w:rsidR="00693E2D" w:rsidRPr="00443DBF" w:rsidRDefault="00693E2D" w:rsidP="00693E2D">
            <w:p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</w:tbl>
    <w:p w:rsidR="00F67486" w:rsidRPr="00443DBF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443DBF">
              <w:rPr>
                <w:b/>
                <w:sz w:val="28"/>
                <w:szCs w:val="28"/>
              </w:rPr>
              <w:br w:type="page"/>
            </w:r>
            <w:r w:rsidR="00443DBF">
              <w:rPr>
                <w:b/>
                <w:sz w:val="28"/>
                <w:szCs w:val="28"/>
              </w:rPr>
              <w:t>Δικαιώματα</w:t>
            </w:r>
          </w:p>
        </w:tc>
      </w:tr>
      <w:tr w:rsidR="00693E2D" w:rsidRPr="003359B2" w:rsidTr="00693E2D">
        <w:tc>
          <w:tcPr>
            <w:tcW w:w="515" w:type="pct"/>
            <w:shd w:val="clear" w:color="auto" w:fill="D9D9D9"/>
          </w:tcPr>
          <w:p w:rsidR="00693E2D" w:rsidRPr="003359B2" w:rsidRDefault="00693E2D" w:rsidP="00693E2D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tcBorders>
              <w:top w:val="double" w:sz="4" w:space="0" w:color="auto"/>
            </w:tcBorders>
            <w:shd w:val="clear" w:color="auto" w:fill="D9D9D9"/>
          </w:tcPr>
          <w:p w:rsidR="00693E2D" w:rsidRPr="00693E2D" w:rsidRDefault="00693E2D" w:rsidP="00693E2D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</w:p>
        </w:tc>
        <w:tc>
          <w:tcPr>
            <w:tcW w:w="3309" w:type="pct"/>
            <w:tcBorders>
              <w:top w:val="double" w:sz="4" w:space="0" w:color="auto"/>
            </w:tcBorders>
            <w:shd w:val="clear" w:color="auto" w:fill="D9D9D9"/>
          </w:tcPr>
          <w:p w:rsidR="00693E2D" w:rsidRPr="00693E2D" w:rsidRDefault="00693E2D" w:rsidP="00693E2D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693E2D" w:rsidRPr="009F697B" w:rsidTr="00693E2D">
        <w:trPr>
          <w:trHeight w:val="490"/>
        </w:trPr>
        <w:tc>
          <w:tcPr>
            <w:tcW w:w="515" w:type="pct"/>
          </w:tcPr>
          <w:p w:rsidR="00693E2D" w:rsidRPr="00EF640E" w:rsidRDefault="00693E2D" w:rsidP="00693E2D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693E2D" w:rsidRPr="00443DBF" w:rsidRDefault="00443DBF" w:rsidP="00693E2D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Πνευματική Ιδιοκτησία</w:t>
            </w:r>
          </w:p>
        </w:tc>
        <w:tc>
          <w:tcPr>
            <w:tcW w:w="3309" w:type="pct"/>
            <w:shd w:val="clear" w:color="auto" w:fill="auto"/>
          </w:tcPr>
          <w:p w:rsidR="00693E2D" w:rsidRPr="009F697B" w:rsidRDefault="00693E2D" w:rsidP="00693E2D">
            <w:pPr>
              <w:spacing w:after="0" w:line="360" w:lineRule="auto"/>
              <w:contextualSpacing/>
              <w:jc w:val="both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693E2D" w:rsidRPr="001E79BA" w:rsidTr="00693E2D">
        <w:trPr>
          <w:trHeight w:val="491"/>
        </w:trPr>
        <w:tc>
          <w:tcPr>
            <w:tcW w:w="515" w:type="pct"/>
          </w:tcPr>
          <w:p w:rsidR="00693E2D" w:rsidRPr="00A920C1" w:rsidRDefault="00693E2D" w:rsidP="00693E2D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693E2D" w:rsidRPr="00443DBF" w:rsidRDefault="00443DBF" w:rsidP="00693E2D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3309" w:type="pct"/>
            <w:shd w:val="clear" w:color="auto" w:fill="auto"/>
          </w:tcPr>
          <w:p w:rsidR="00693E2D" w:rsidRPr="00443DBF" w:rsidRDefault="00443DBF" w:rsidP="00693E2D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Μπορεί να προβληθεί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4B6" w:rsidRDefault="009204B6">
      <w:pPr>
        <w:spacing w:after="0" w:line="240" w:lineRule="auto"/>
      </w:pPr>
      <w:r>
        <w:separator/>
      </w:r>
    </w:p>
  </w:endnote>
  <w:endnote w:type="continuationSeparator" w:id="0">
    <w:p w:rsidR="009204B6" w:rsidRDefault="00920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8A" w:rsidRDefault="00376C16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A1442A">
      <w:rPr>
        <w:noProof/>
      </w:rPr>
      <w:t>2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4B6" w:rsidRDefault="009204B6">
      <w:pPr>
        <w:spacing w:after="0" w:line="240" w:lineRule="auto"/>
      </w:pPr>
      <w:r>
        <w:separator/>
      </w:r>
    </w:p>
  </w:footnote>
  <w:footnote w:type="continuationSeparator" w:id="0">
    <w:p w:rsidR="009204B6" w:rsidRDefault="00920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B5686"/>
    <w:multiLevelType w:val="hybridMultilevel"/>
    <w:tmpl w:val="59F8D9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C35D6"/>
    <w:multiLevelType w:val="hybridMultilevel"/>
    <w:tmpl w:val="0E148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A415C"/>
    <w:multiLevelType w:val="hybridMultilevel"/>
    <w:tmpl w:val="39BC3A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8573A"/>
    <w:multiLevelType w:val="hybridMultilevel"/>
    <w:tmpl w:val="2D9AF4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 w15:restartNumberingAfterBreak="0">
    <w:nsid w:val="59943E44"/>
    <w:multiLevelType w:val="hybridMultilevel"/>
    <w:tmpl w:val="B0564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0AEA18"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E3C30"/>
    <w:multiLevelType w:val="hybridMultilevel"/>
    <w:tmpl w:val="6E66D0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46345D"/>
    <w:multiLevelType w:val="hybridMultilevel"/>
    <w:tmpl w:val="A5AC49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C2F53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2950A2"/>
    <w:multiLevelType w:val="hybridMultilevel"/>
    <w:tmpl w:val="4738A0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5"/>
  </w:num>
  <w:num w:numId="5">
    <w:abstractNumId w:val="3"/>
  </w:num>
  <w:num w:numId="6">
    <w:abstractNumId w:val="8"/>
  </w:num>
  <w:num w:numId="7">
    <w:abstractNumId w:val="2"/>
  </w:num>
  <w:num w:numId="8">
    <w:abstractNumId w:val="13"/>
  </w:num>
  <w:num w:numId="9">
    <w:abstractNumId w:val="17"/>
  </w:num>
  <w:num w:numId="10">
    <w:abstractNumId w:val="1"/>
  </w:num>
  <w:num w:numId="11">
    <w:abstractNumId w:val="20"/>
  </w:num>
  <w:num w:numId="12">
    <w:abstractNumId w:val="6"/>
  </w:num>
  <w:num w:numId="13">
    <w:abstractNumId w:val="11"/>
  </w:num>
  <w:num w:numId="14">
    <w:abstractNumId w:val="0"/>
  </w:num>
  <w:num w:numId="15">
    <w:abstractNumId w:val="12"/>
  </w:num>
  <w:num w:numId="16">
    <w:abstractNumId w:val="5"/>
  </w:num>
  <w:num w:numId="17">
    <w:abstractNumId w:val="4"/>
  </w:num>
  <w:num w:numId="18">
    <w:abstractNumId w:val="16"/>
  </w:num>
  <w:num w:numId="19">
    <w:abstractNumId w:val="19"/>
  </w:num>
  <w:num w:numId="20">
    <w:abstractNumId w:val="9"/>
  </w:num>
  <w:num w:numId="21">
    <w:abstractNumId w:val="10"/>
  </w:num>
  <w:num w:numId="22">
    <w:abstractNumId w:val="7"/>
  </w:num>
  <w:num w:numId="23">
    <w:abstractNumId w:val="21"/>
  </w:num>
  <w:num w:numId="24">
    <w:abstractNumId w:val="14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EFA"/>
    <w:rsid w:val="00005CAB"/>
    <w:rsid w:val="00026E97"/>
    <w:rsid w:val="000356E2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2A73"/>
    <w:rsid w:val="00123C30"/>
    <w:rsid w:val="00132453"/>
    <w:rsid w:val="00134CA3"/>
    <w:rsid w:val="00162189"/>
    <w:rsid w:val="00195CE4"/>
    <w:rsid w:val="001A6336"/>
    <w:rsid w:val="001B56C0"/>
    <w:rsid w:val="001C17D0"/>
    <w:rsid w:val="001C7ED3"/>
    <w:rsid w:val="001E3EF9"/>
    <w:rsid w:val="001E79BA"/>
    <w:rsid w:val="001F1AC2"/>
    <w:rsid w:val="001F475E"/>
    <w:rsid w:val="001F746A"/>
    <w:rsid w:val="00200A8D"/>
    <w:rsid w:val="00212777"/>
    <w:rsid w:val="0023753B"/>
    <w:rsid w:val="00245677"/>
    <w:rsid w:val="002458A6"/>
    <w:rsid w:val="00251138"/>
    <w:rsid w:val="00252CD1"/>
    <w:rsid w:val="00256469"/>
    <w:rsid w:val="002A325C"/>
    <w:rsid w:val="002A3B12"/>
    <w:rsid w:val="002C4D21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71DBC"/>
    <w:rsid w:val="00376C16"/>
    <w:rsid w:val="003A33E8"/>
    <w:rsid w:val="003B1BEB"/>
    <w:rsid w:val="003D7AA7"/>
    <w:rsid w:val="003E5FE3"/>
    <w:rsid w:val="003E7F06"/>
    <w:rsid w:val="00404274"/>
    <w:rsid w:val="004046BD"/>
    <w:rsid w:val="00413999"/>
    <w:rsid w:val="00427B28"/>
    <w:rsid w:val="0043726D"/>
    <w:rsid w:val="00443DBF"/>
    <w:rsid w:val="00460131"/>
    <w:rsid w:val="004B052E"/>
    <w:rsid w:val="004D423C"/>
    <w:rsid w:val="004F68DA"/>
    <w:rsid w:val="00530115"/>
    <w:rsid w:val="00597756"/>
    <w:rsid w:val="005A0AC8"/>
    <w:rsid w:val="005A6F18"/>
    <w:rsid w:val="005C45E8"/>
    <w:rsid w:val="005C6B44"/>
    <w:rsid w:val="005D422D"/>
    <w:rsid w:val="005F1449"/>
    <w:rsid w:val="006323EC"/>
    <w:rsid w:val="00655FDB"/>
    <w:rsid w:val="00672E84"/>
    <w:rsid w:val="00693E2D"/>
    <w:rsid w:val="006A2255"/>
    <w:rsid w:val="006B6577"/>
    <w:rsid w:val="006C2C01"/>
    <w:rsid w:val="006E5511"/>
    <w:rsid w:val="00700C2C"/>
    <w:rsid w:val="00701E69"/>
    <w:rsid w:val="00735634"/>
    <w:rsid w:val="0074079B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95AA3"/>
    <w:rsid w:val="008B207C"/>
    <w:rsid w:val="008E17CA"/>
    <w:rsid w:val="008F55DB"/>
    <w:rsid w:val="008F6370"/>
    <w:rsid w:val="0091428D"/>
    <w:rsid w:val="009204B6"/>
    <w:rsid w:val="009474C5"/>
    <w:rsid w:val="009502B7"/>
    <w:rsid w:val="0095577E"/>
    <w:rsid w:val="00970B14"/>
    <w:rsid w:val="00973BA2"/>
    <w:rsid w:val="00982CFF"/>
    <w:rsid w:val="00991B26"/>
    <w:rsid w:val="009A2C9D"/>
    <w:rsid w:val="009B0879"/>
    <w:rsid w:val="009B6634"/>
    <w:rsid w:val="009D382A"/>
    <w:rsid w:val="009E2B92"/>
    <w:rsid w:val="009F3219"/>
    <w:rsid w:val="009F697B"/>
    <w:rsid w:val="00A01FA1"/>
    <w:rsid w:val="00A05542"/>
    <w:rsid w:val="00A063C3"/>
    <w:rsid w:val="00A1442A"/>
    <w:rsid w:val="00A460FA"/>
    <w:rsid w:val="00A476CB"/>
    <w:rsid w:val="00A73503"/>
    <w:rsid w:val="00A85310"/>
    <w:rsid w:val="00AA023D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54D9A"/>
    <w:rsid w:val="00B66F76"/>
    <w:rsid w:val="00B708F6"/>
    <w:rsid w:val="00B771C3"/>
    <w:rsid w:val="00B8295D"/>
    <w:rsid w:val="00B908ED"/>
    <w:rsid w:val="00B9297A"/>
    <w:rsid w:val="00BB0BAD"/>
    <w:rsid w:val="00BB1389"/>
    <w:rsid w:val="00BF69F9"/>
    <w:rsid w:val="00C020C4"/>
    <w:rsid w:val="00C0365F"/>
    <w:rsid w:val="00C43E56"/>
    <w:rsid w:val="00C4684A"/>
    <w:rsid w:val="00C47E32"/>
    <w:rsid w:val="00C52D0E"/>
    <w:rsid w:val="00C84240"/>
    <w:rsid w:val="00CA2308"/>
    <w:rsid w:val="00CA3D0B"/>
    <w:rsid w:val="00CC21E5"/>
    <w:rsid w:val="00CE07AB"/>
    <w:rsid w:val="00D1425F"/>
    <w:rsid w:val="00D15B18"/>
    <w:rsid w:val="00D227D3"/>
    <w:rsid w:val="00D3645E"/>
    <w:rsid w:val="00D41393"/>
    <w:rsid w:val="00D53505"/>
    <w:rsid w:val="00DE737B"/>
    <w:rsid w:val="00E02018"/>
    <w:rsid w:val="00E04D2A"/>
    <w:rsid w:val="00E472D2"/>
    <w:rsid w:val="00E82EE9"/>
    <w:rsid w:val="00E87AA5"/>
    <w:rsid w:val="00EB3845"/>
    <w:rsid w:val="00EC1CD1"/>
    <w:rsid w:val="00EE3565"/>
    <w:rsid w:val="00EF640E"/>
    <w:rsid w:val="00F3108D"/>
    <w:rsid w:val="00F366D2"/>
    <w:rsid w:val="00F61A0F"/>
    <w:rsid w:val="00F67486"/>
    <w:rsid w:val="00F91611"/>
    <w:rsid w:val="00FB4B3F"/>
    <w:rsid w:val="00FB5C89"/>
    <w:rsid w:val="00FC2D7D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46F1C"/>
  <w15:docId w15:val="{EF08722F-D04E-4EB5-9957-2495422C4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7C4A6-94E7-4015-B26F-8CBE8EFF8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249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ευτυχία</cp:lastModifiedBy>
  <cp:revision>6</cp:revision>
  <cp:lastPrinted>2012-01-10T12:02:00Z</cp:lastPrinted>
  <dcterms:created xsi:type="dcterms:W3CDTF">2016-05-17T15:42:00Z</dcterms:created>
  <dcterms:modified xsi:type="dcterms:W3CDTF">2016-11-29T21:52:00Z</dcterms:modified>
</cp:coreProperties>
</file>