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146" w:rsidRPr="0005481F" w:rsidRDefault="00E23146" w:rsidP="00E23146">
      <w:pPr>
        <w:pStyle w:val="1"/>
        <w:rPr>
          <w:sz w:val="32"/>
          <w:szCs w:val="32"/>
          <w:lang w:val="en-US"/>
        </w:rPr>
      </w:pPr>
      <w:r w:rsidRPr="0005481F">
        <w:rPr>
          <w:sz w:val="32"/>
          <w:szCs w:val="32"/>
        </w:rPr>
        <w:t>Προφίλ</w:t>
      </w:r>
      <w:r w:rsidRPr="0005481F">
        <w:rPr>
          <w:sz w:val="32"/>
          <w:szCs w:val="32"/>
          <w:lang w:val="en-US"/>
        </w:rPr>
        <w:t xml:space="preserve"> </w:t>
      </w:r>
      <w:r w:rsidRPr="0005481F">
        <w:rPr>
          <w:sz w:val="32"/>
          <w:szCs w:val="32"/>
        </w:rPr>
        <w:t>Μεταδεδομένων</w:t>
      </w:r>
      <w:r w:rsidRPr="0005481F">
        <w:rPr>
          <w:sz w:val="32"/>
          <w:szCs w:val="32"/>
          <w:lang w:val="en-US"/>
        </w:rPr>
        <w:t xml:space="preserve"> </w:t>
      </w:r>
      <w:r w:rsidRPr="0005481F">
        <w:rPr>
          <w:sz w:val="32"/>
          <w:szCs w:val="32"/>
        </w:rPr>
        <w:t>Εκπαιδευτικών Πηγών</w:t>
      </w:r>
    </w:p>
    <w:p w:rsidR="00BB1389" w:rsidRPr="00BB1389" w:rsidRDefault="00BB1389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410"/>
        <w:gridCol w:w="6236"/>
      </w:tblGrid>
      <w:tr w:rsidR="00B771C3" w:rsidRPr="00A920C1" w:rsidTr="000F10B9">
        <w:tc>
          <w:tcPr>
            <w:tcW w:w="5000" w:type="pct"/>
            <w:gridSpan w:val="3"/>
            <w:tcBorders>
              <w:top w:val="double" w:sz="4" w:space="0" w:color="auto"/>
            </w:tcBorders>
            <w:shd w:val="clear" w:color="auto" w:fill="C2D69B"/>
          </w:tcPr>
          <w:p w:rsidR="00B771C3" w:rsidRPr="00A920C1" w:rsidRDefault="00E23146" w:rsidP="00B771C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Γενικά</w:t>
            </w:r>
          </w:p>
        </w:tc>
      </w:tr>
      <w:tr w:rsidR="00E23146" w:rsidRPr="00A920C1" w:rsidTr="007B5D31">
        <w:tc>
          <w:tcPr>
            <w:tcW w:w="515" w:type="pct"/>
            <w:tcBorders>
              <w:top w:val="double" w:sz="4" w:space="0" w:color="auto"/>
            </w:tcBorders>
            <w:shd w:val="clear" w:color="auto" w:fill="D9D9D9"/>
          </w:tcPr>
          <w:p w:rsidR="00E23146" w:rsidRPr="003F28DE" w:rsidRDefault="00E23146" w:rsidP="002672F9">
            <w:pPr>
              <w:tabs>
                <w:tab w:val="left" w:pos="210"/>
                <w:tab w:val="center" w:pos="1318"/>
              </w:tabs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250" w:type="pct"/>
            <w:tcBorders>
              <w:top w:val="double" w:sz="4" w:space="0" w:color="auto"/>
            </w:tcBorders>
            <w:shd w:val="clear" w:color="auto" w:fill="D9D9D9"/>
          </w:tcPr>
          <w:p w:rsidR="00E23146" w:rsidRPr="00A05542" w:rsidRDefault="00E23146" w:rsidP="002672F9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Όνομα</w:t>
            </w:r>
            <w:r>
              <w:rPr>
                <w:b/>
                <w:bCs/>
                <w:sz w:val="24"/>
                <w:lang w:val="en-US"/>
              </w:rPr>
              <w:t xml:space="preserve"> </w:t>
            </w:r>
          </w:p>
        </w:tc>
        <w:tc>
          <w:tcPr>
            <w:tcW w:w="3235" w:type="pct"/>
            <w:tcBorders>
              <w:top w:val="double" w:sz="4" w:space="0" w:color="auto"/>
            </w:tcBorders>
            <w:shd w:val="clear" w:color="auto" w:fill="D9D9D9"/>
          </w:tcPr>
          <w:p w:rsidR="00E23146" w:rsidRPr="003F28DE" w:rsidRDefault="00E23146" w:rsidP="002672F9">
            <w:pPr>
              <w:tabs>
                <w:tab w:val="left" w:pos="2745"/>
                <w:tab w:val="center" w:pos="3061"/>
              </w:tabs>
              <w:spacing w:after="0" w:line="240" w:lineRule="auto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Τιμή</w:t>
            </w:r>
          </w:p>
        </w:tc>
      </w:tr>
      <w:tr w:rsidR="00E23146" w:rsidRPr="0005481F" w:rsidTr="007B5D31">
        <w:tc>
          <w:tcPr>
            <w:tcW w:w="515" w:type="pct"/>
          </w:tcPr>
          <w:p w:rsidR="00E23146" w:rsidRPr="00A920C1" w:rsidRDefault="00E23146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1250" w:type="pct"/>
            <w:shd w:val="clear" w:color="auto" w:fill="auto"/>
          </w:tcPr>
          <w:p w:rsidR="00E23146" w:rsidRPr="0005481F" w:rsidRDefault="00E23146" w:rsidP="002672F9">
            <w:pPr>
              <w:spacing w:after="0" w:line="240" w:lineRule="auto"/>
              <w:ind w:left="170"/>
              <w:rPr>
                <w:b/>
                <w:sz w:val="24"/>
                <w:szCs w:val="24"/>
              </w:rPr>
            </w:pPr>
            <w:r w:rsidRPr="0005481F">
              <w:rPr>
                <w:b/>
                <w:sz w:val="24"/>
                <w:szCs w:val="24"/>
              </w:rPr>
              <w:t>Αναγνωριστικό</w:t>
            </w:r>
          </w:p>
        </w:tc>
        <w:tc>
          <w:tcPr>
            <w:tcW w:w="3235" w:type="pct"/>
            <w:shd w:val="clear" w:color="auto" w:fill="auto"/>
          </w:tcPr>
          <w:p w:rsidR="00E23146" w:rsidRPr="0005481F" w:rsidRDefault="00E23146" w:rsidP="000F10B9">
            <w:pPr>
              <w:spacing w:after="0" w:line="240" w:lineRule="auto"/>
              <w:rPr>
                <w:sz w:val="24"/>
                <w:szCs w:val="24"/>
              </w:rPr>
            </w:pPr>
            <w:r w:rsidRPr="0005481F">
              <w:rPr>
                <w:sz w:val="24"/>
                <w:szCs w:val="24"/>
              </w:rPr>
              <w:t>2-3-004</w:t>
            </w:r>
          </w:p>
        </w:tc>
      </w:tr>
      <w:tr w:rsidR="00E23146" w:rsidRPr="0005481F" w:rsidTr="007B5D31">
        <w:tc>
          <w:tcPr>
            <w:tcW w:w="515" w:type="pct"/>
          </w:tcPr>
          <w:p w:rsidR="00E23146" w:rsidRPr="00A920C1" w:rsidRDefault="00E23146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1250" w:type="pct"/>
            <w:shd w:val="clear" w:color="auto" w:fill="auto"/>
          </w:tcPr>
          <w:p w:rsidR="00E23146" w:rsidRPr="0005481F" w:rsidRDefault="00E23146" w:rsidP="002672F9">
            <w:pPr>
              <w:spacing w:after="0" w:line="240" w:lineRule="auto"/>
              <w:ind w:left="170"/>
              <w:rPr>
                <w:b/>
                <w:sz w:val="24"/>
                <w:szCs w:val="24"/>
              </w:rPr>
            </w:pPr>
            <w:r w:rsidRPr="0005481F">
              <w:rPr>
                <w:b/>
                <w:sz w:val="24"/>
                <w:szCs w:val="24"/>
              </w:rPr>
              <w:t>Τίτλος</w:t>
            </w:r>
          </w:p>
        </w:tc>
        <w:tc>
          <w:tcPr>
            <w:tcW w:w="3235" w:type="pct"/>
            <w:shd w:val="clear" w:color="auto" w:fill="auto"/>
          </w:tcPr>
          <w:p w:rsidR="00E23146" w:rsidRPr="0005481F" w:rsidRDefault="00E23146" w:rsidP="00E23146">
            <w:pPr>
              <w:spacing w:after="0" w:line="240" w:lineRule="auto"/>
              <w:rPr>
                <w:sz w:val="24"/>
                <w:szCs w:val="24"/>
              </w:rPr>
            </w:pPr>
            <w:r w:rsidRPr="0005481F">
              <w:rPr>
                <w:sz w:val="24"/>
                <w:szCs w:val="24"/>
              </w:rPr>
              <w:t>Εκατό χρόνια υδρογραφικών μετρήσεων στη Βαλτική Θάλασσα</w:t>
            </w:r>
          </w:p>
        </w:tc>
      </w:tr>
      <w:tr w:rsidR="00E23146" w:rsidRPr="0005481F" w:rsidTr="007B5D31">
        <w:tc>
          <w:tcPr>
            <w:tcW w:w="515" w:type="pct"/>
          </w:tcPr>
          <w:p w:rsidR="00E23146" w:rsidRPr="00A920C1" w:rsidRDefault="00E23146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1.3</w:t>
            </w:r>
          </w:p>
        </w:tc>
        <w:tc>
          <w:tcPr>
            <w:tcW w:w="1250" w:type="pct"/>
            <w:shd w:val="clear" w:color="auto" w:fill="auto"/>
          </w:tcPr>
          <w:p w:rsidR="00E23146" w:rsidRPr="0005481F" w:rsidRDefault="00E23146" w:rsidP="002672F9">
            <w:pPr>
              <w:spacing w:after="0" w:line="240" w:lineRule="auto"/>
              <w:ind w:left="170"/>
              <w:rPr>
                <w:b/>
                <w:sz w:val="24"/>
                <w:szCs w:val="24"/>
              </w:rPr>
            </w:pPr>
            <w:r w:rsidRPr="0005481F">
              <w:rPr>
                <w:b/>
                <w:sz w:val="24"/>
                <w:szCs w:val="24"/>
              </w:rPr>
              <w:t>Γλώσσα</w:t>
            </w:r>
          </w:p>
        </w:tc>
        <w:tc>
          <w:tcPr>
            <w:tcW w:w="3235" w:type="pct"/>
            <w:shd w:val="clear" w:color="auto" w:fill="auto"/>
          </w:tcPr>
          <w:p w:rsidR="00E23146" w:rsidRPr="0005481F" w:rsidRDefault="00E23146" w:rsidP="000F10B9">
            <w:pPr>
              <w:spacing w:after="0" w:line="240" w:lineRule="auto"/>
              <w:rPr>
                <w:sz w:val="24"/>
                <w:szCs w:val="24"/>
              </w:rPr>
            </w:pPr>
            <w:r w:rsidRPr="0005481F">
              <w:rPr>
                <w:sz w:val="24"/>
                <w:szCs w:val="24"/>
              </w:rPr>
              <w:t>Αγγλικά</w:t>
            </w:r>
          </w:p>
        </w:tc>
      </w:tr>
      <w:tr w:rsidR="00E23146" w:rsidRPr="0005481F" w:rsidTr="007B5D31">
        <w:tc>
          <w:tcPr>
            <w:tcW w:w="515" w:type="pct"/>
          </w:tcPr>
          <w:p w:rsidR="00E23146" w:rsidRPr="00A920C1" w:rsidRDefault="00E23146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1.4</w:t>
            </w:r>
          </w:p>
        </w:tc>
        <w:tc>
          <w:tcPr>
            <w:tcW w:w="1250" w:type="pct"/>
            <w:shd w:val="clear" w:color="auto" w:fill="auto"/>
          </w:tcPr>
          <w:p w:rsidR="00E23146" w:rsidRPr="0005481F" w:rsidRDefault="00E23146" w:rsidP="002672F9">
            <w:pPr>
              <w:spacing w:after="0" w:line="240" w:lineRule="auto"/>
              <w:ind w:left="170"/>
              <w:rPr>
                <w:b/>
                <w:sz w:val="24"/>
                <w:szCs w:val="24"/>
                <w:lang w:val="en-US"/>
              </w:rPr>
            </w:pPr>
            <w:r w:rsidRPr="0005481F">
              <w:rPr>
                <w:b/>
                <w:sz w:val="24"/>
                <w:szCs w:val="24"/>
              </w:rPr>
              <w:t>Περιγραφή</w:t>
            </w:r>
            <w:r w:rsidRPr="0005481F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235" w:type="pct"/>
            <w:shd w:val="clear" w:color="auto" w:fill="auto"/>
          </w:tcPr>
          <w:p w:rsidR="00E23146" w:rsidRPr="0005481F" w:rsidRDefault="00E23146" w:rsidP="00E23146">
            <w:pPr>
              <w:spacing w:after="0" w:line="240" w:lineRule="auto"/>
              <w:rPr>
                <w:sz w:val="24"/>
                <w:szCs w:val="24"/>
              </w:rPr>
            </w:pPr>
            <w:r w:rsidRPr="0005481F">
              <w:rPr>
                <w:sz w:val="24"/>
                <w:szCs w:val="24"/>
              </w:rPr>
              <w:t xml:space="preserve">Οι πρώτες μετρήσεις της αλατότητας των βαθέων υδάτων στην ανοικτή Βαλτική Θάλασσα έγιναν τις τελευταίες δεκαετίες του 1800. Σε μια σκανδιναβική επιστημονική συνάντηση στην Κοπεγχάγη το 1892, ο καθηγητής </w:t>
            </w:r>
            <w:r w:rsidRPr="0005481F">
              <w:rPr>
                <w:sz w:val="24"/>
                <w:szCs w:val="24"/>
                <w:lang w:val="en-US"/>
              </w:rPr>
              <w:t>Otto</w:t>
            </w:r>
            <w:r w:rsidRPr="0005481F">
              <w:rPr>
                <w:sz w:val="24"/>
                <w:szCs w:val="24"/>
              </w:rPr>
              <w:t xml:space="preserve"> </w:t>
            </w:r>
            <w:r w:rsidRPr="0005481F">
              <w:rPr>
                <w:sz w:val="24"/>
                <w:szCs w:val="24"/>
                <w:lang w:val="en-US"/>
              </w:rPr>
              <w:t>Pettersson</w:t>
            </w:r>
            <w:r w:rsidRPr="0005481F">
              <w:rPr>
                <w:sz w:val="24"/>
                <w:szCs w:val="24"/>
              </w:rPr>
              <w:t xml:space="preserve"> από τη Σουηδία πρότεινε ότι η τακτική μέτρηση των υδρογραφικών παραμέτρων θα πρέπει να πραγματοποιείται σε μερικά σημαντικά βαθιά σταθμούς στη Βαλτική Θάλασσα. Η πρότασή του έγινε δεκτή και από τότε έχουμε πλήρη υδρογραφικά δεδομένα από την </w:t>
            </w:r>
            <w:r w:rsidRPr="0005481F">
              <w:rPr>
                <w:sz w:val="24"/>
                <w:szCs w:val="24"/>
                <w:lang w:val="en-US"/>
              </w:rPr>
              <w:t>Bornholm</w:t>
            </w:r>
            <w:r w:rsidRPr="0005481F">
              <w:rPr>
                <w:sz w:val="24"/>
                <w:szCs w:val="24"/>
              </w:rPr>
              <w:t xml:space="preserve"> </w:t>
            </w:r>
            <w:r w:rsidRPr="0005481F">
              <w:rPr>
                <w:sz w:val="24"/>
                <w:szCs w:val="24"/>
                <w:lang w:val="en-US"/>
              </w:rPr>
              <w:t>Deep</w:t>
            </w:r>
            <w:r w:rsidRPr="0005481F">
              <w:rPr>
                <w:sz w:val="24"/>
                <w:szCs w:val="24"/>
              </w:rPr>
              <w:t xml:space="preserve">, το </w:t>
            </w:r>
            <w:r w:rsidRPr="0005481F">
              <w:rPr>
                <w:sz w:val="24"/>
                <w:szCs w:val="24"/>
                <w:lang w:val="en-US"/>
              </w:rPr>
              <w:t>Gotland</w:t>
            </w:r>
            <w:r w:rsidRPr="0005481F">
              <w:rPr>
                <w:sz w:val="24"/>
                <w:szCs w:val="24"/>
              </w:rPr>
              <w:t xml:space="preserve"> </w:t>
            </w:r>
            <w:r w:rsidRPr="0005481F">
              <w:rPr>
                <w:sz w:val="24"/>
                <w:szCs w:val="24"/>
                <w:lang w:val="en-US"/>
              </w:rPr>
              <w:t>Deep</w:t>
            </w:r>
            <w:r w:rsidRPr="0005481F">
              <w:rPr>
                <w:sz w:val="24"/>
                <w:szCs w:val="24"/>
              </w:rPr>
              <w:t xml:space="preserve">, και το </w:t>
            </w:r>
            <w:r w:rsidRPr="0005481F">
              <w:rPr>
                <w:sz w:val="24"/>
                <w:szCs w:val="24"/>
                <w:lang w:val="en-US"/>
              </w:rPr>
              <w:t>Landsort</w:t>
            </w:r>
            <w:r w:rsidRPr="0005481F">
              <w:rPr>
                <w:sz w:val="24"/>
                <w:szCs w:val="24"/>
              </w:rPr>
              <w:t xml:space="preserve"> </w:t>
            </w:r>
            <w:r w:rsidRPr="0005481F">
              <w:rPr>
                <w:sz w:val="24"/>
                <w:szCs w:val="24"/>
                <w:lang w:val="en-US"/>
              </w:rPr>
              <w:t>Deep</w:t>
            </w:r>
            <w:r w:rsidRPr="0005481F">
              <w:rPr>
                <w:sz w:val="24"/>
                <w:szCs w:val="24"/>
              </w:rPr>
              <w:t xml:space="preserve"> και από ορισμένους σταθμούς του Κόλπου της Βοθνίας.</w:t>
            </w:r>
          </w:p>
          <w:p w:rsidR="0058673E" w:rsidRPr="0005481F" w:rsidRDefault="00E23146" w:rsidP="0058673E">
            <w:pPr>
              <w:spacing w:after="0" w:line="240" w:lineRule="auto"/>
              <w:rPr>
                <w:sz w:val="24"/>
                <w:szCs w:val="24"/>
              </w:rPr>
            </w:pPr>
            <w:r w:rsidRPr="0005481F">
              <w:rPr>
                <w:sz w:val="24"/>
                <w:szCs w:val="24"/>
              </w:rPr>
              <w:t xml:space="preserve">Οι μετρήσεις διακόπηκαν στην περιοχή της Βαλτικής Θάλασσας κατά τη διάρκεια των δύο Παγκοσμίων Πολέμων. Στην αρχή, μόνο η αλατότητα, η θερμοκρασία και το διαλυμένο οξυγόνο μετρήθηκαν και καθιερώθηκαν μια δυο εκστρατείες σε ετήσια βάση, κατά την περίοδο του καλοκαιριού. </w:t>
            </w:r>
            <w:r w:rsidR="0058673E" w:rsidRPr="0005481F">
              <w:rPr>
                <w:sz w:val="24"/>
                <w:szCs w:val="24"/>
              </w:rPr>
              <w:t>Στη δεκαετία του 1920, επίσης, η αλκαλικότητα και το pH ήταν περιστασιακά μετήσιμα και υπολογίστηκε το συνολικό ποσοστό ανθρακικ</w:t>
            </w:r>
            <w:r w:rsidR="0058673E" w:rsidRPr="0005481F">
              <w:rPr>
                <w:sz w:val="24"/>
                <w:szCs w:val="24"/>
                <w:lang w:val="en-US"/>
              </w:rPr>
              <w:t>o</w:t>
            </w:r>
            <w:r w:rsidR="0058673E" w:rsidRPr="0005481F">
              <w:rPr>
                <w:sz w:val="24"/>
                <w:szCs w:val="24"/>
              </w:rPr>
              <w:t>ύ άλατος. Επιπλέον, διεξήχθησαν και ορισμένες μετρήσεις θρεπτικών συστατικών. Μετά τον Δεύτερο Παγκόσμιο Πόλεμο βρίσκουμε τα αποτελέσματα από τέσσερις ή περισσότερες ετήσιες αποστολές και τη διαβαθμονόμηση των τοποθετημένων μεθόδων.</w:t>
            </w:r>
          </w:p>
          <w:p w:rsidR="0058673E" w:rsidRPr="0005481F" w:rsidRDefault="0058673E" w:rsidP="0058673E">
            <w:pPr>
              <w:spacing w:after="0" w:line="240" w:lineRule="auto"/>
              <w:rPr>
                <w:sz w:val="24"/>
                <w:szCs w:val="24"/>
              </w:rPr>
            </w:pPr>
            <w:r w:rsidRPr="0005481F">
              <w:rPr>
                <w:sz w:val="24"/>
                <w:szCs w:val="24"/>
              </w:rPr>
              <w:t xml:space="preserve">Τα αποτελέσματα της θερμοκρασίας, της αλατότητας, του διαλυμένου  οξυγόνου που προέκυψαν από τις μετρήσεις  του </w:t>
            </w:r>
            <w:r w:rsidRPr="0005481F">
              <w:rPr>
                <w:sz w:val="24"/>
                <w:szCs w:val="24"/>
                <w:lang w:val="en-US"/>
              </w:rPr>
              <w:t>Bornholm</w:t>
            </w:r>
            <w:r w:rsidRPr="0005481F">
              <w:rPr>
                <w:sz w:val="24"/>
                <w:szCs w:val="24"/>
              </w:rPr>
              <w:t xml:space="preserve"> </w:t>
            </w:r>
            <w:r w:rsidRPr="0005481F">
              <w:rPr>
                <w:sz w:val="24"/>
                <w:szCs w:val="24"/>
                <w:lang w:val="en-US"/>
              </w:rPr>
              <w:t>Deep</w:t>
            </w:r>
            <w:r w:rsidRPr="0005481F">
              <w:rPr>
                <w:sz w:val="24"/>
                <w:szCs w:val="24"/>
              </w:rPr>
              <w:t xml:space="preserve">, του </w:t>
            </w:r>
            <w:r w:rsidRPr="0005481F">
              <w:rPr>
                <w:sz w:val="24"/>
                <w:szCs w:val="24"/>
                <w:lang w:val="en-US"/>
              </w:rPr>
              <w:t>Gotland</w:t>
            </w:r>
            <w:r w:rsidRPr="0005481F">
              <w:rPr>
                <w:sz w:val="24"/>
                <w:szCs w:val="24"/>
              </w:rPr>
              <w:t xml:space="preserve"> </w:t>
            </w:r>
            <w:r w:rsidRPr="0005481F">
              <w:rPr>
                <w:sz w:val="24"/>
                <w:szCs w:val="24"/>
                <w:lang w:val="en-US"/>
              </w:rPr>
              <w:t>Deep</w:t>
            </w:r>
            <w:r w:rsidRPr="0005481F">
              <w:rPr>
                <w:sz w:val="24"/>
                <w:szCs w:val="24"/>
              </w:rPr>
              <w:t xml:space="preserve">, του </w:t>
            </w:r>
            <w:r w:rsidRPr="0005481F">
              <w:rPr>
                <w:sz w:val="24"/>
                <w:szCs w:val="24"/>
                <w:lang w:val="en-US"/>
              </w:rPr>
              <w:t>Landsort</w:t>
            </w:r>
            <w:r w:rsidRPr="0005481F">
              <w:rPr>
                <w:sz w:val="24"/>
                <w:szCs w:val="24"/>
              </w:rPr>
              <w:t xml:space="preserve"> </w:t>
            </w:r>
            <w:r w:rsidRPr="0005481F">
              <w:rPr>
                <w:sz w:val="24"/>
                <w:szCs w:val="24"/>
                <w:lang w:val="en-US"/>
              </w:rPr>
              <w:t>Deep</w:t>
            </w:r>
            <w:r w:rsidRPr="0005481F">
              <w:rPr>
                <w:sz w:val="24"/>
                <w:szCs w:val="24"/>
              </w:rPr>
              <w:t xml:space="preserve"> αλλά και οι μετρήσεις της αλατότητας από τρεις σταθμούς στον κόλπο της Βοθνίας, που καλύπτουν το σύνολο του 20ου αιώνα παρουσιάστηκαν και συζητήθηκαν.</w:t>
            </w:r>
            <w:r w:rsidR="00E23146" w:rsidRPr="0005481F">
              <w:rPr>
                <w:sz w:val="24"/>
                <w:szCs w:val="24"/>
              </w:rPr>
              <w:t xml:space="preserve"> </w:t>
            </w:r>
            <w:r w:rsidRPr="0005481F">
              <w:rPr>
                <w:sz w:val="24"/>
                <w:szCs w:val="24"/>
              </w:rPr>
              <w:t xml:space="preserve">Η κατανομή της αλατότητας και οι διαφορές μεταξύ των περιόδων του οξυγόνου και του υδρόθειου στα βαθιά νερά του </w:t>
            </w:r>
            <w:r w:rsidRPr="0005481F">
              <w:rPr>
                <w:sz w:val="24"/>
                <w:szCs w:val="24"/>
                <w:lang w:val="en-US"/>
              </w:rPr>
              <w:t>Gotland</w:t>
            </w:r>
            <w:r w:rsidRPr="0005481F">
              <w:rPr>
                <w:sz w:val="24"/>
                <w:szCs w:val="24"/>
              </w:rPr>
              <w:t xml:space="preserve"> </w:t>
            </w:r>
            <w:r w:rsidR="000A20B7" w:rsidRPr="0005481F">
              <w:rPr>
                <w:sz w:val="24"/>
                <w:szCs w:val="24"/>
                <w:lang w:val="en-US"/>
              </w:rPr>
              <w:lastRenderedPageBreak/>
              <w:t>Deep</w:t>
            </w:r>
            <w:r w:rsidRPr="0005481F">
              <w:rPr>
                <w:sz w:val="24"/>
                <w:szCs w:val="24"/>
              </w:rPr>
              <w:t xml:space="preserve"> και το</w:t>
            </w:r>
            <w:r w:rsidR="000A20B7" w:rsidRPr="0005481F">
              <w:rPr>
                <w:sz w:val="24"/>
                <w:szCs w:val="24"/>
              </w:rPr>
              <w:t>υ</w:t>
            </w:r>
            <w:r w:rsidRPr="0005481F">
              <w:rPr>
                <w:sz w:val="24"/>
                <w:szCs w:val="24"/>
              </w:rPr>
              <w:t xml:space="preserve"> </w:t>
            </w:r>
            <w:r w:rsidRPr="0005481F">
              <w:rPr>
                <w:sz w:val="24"/>
                <w:szCs w:val="24"/>
                <w:lang w:val="en-US"/>
              </w:rPr>
              <w:t>Landsort</w:t>
            </w:r>
            <w:r w:rsidRPr="0005481F">
              <w:rPr>
                <w:sz w:val="24"/>
                <w:szCs w:val="24"/>
              </w:rPr>
              <w:t xml:space="preserve"> </w:t>
            </w:r>
            <w:r w:rsidRPr="0005481F">
              <w:rPr>
                <w:sz w:val="24"/>
                <w:szCs w:val="24"/>
                <w:lang w:val="en-US"/>
              </w:rPr>
              <w:t>Deep</w:t>
            </w:r>
            <w:r w:rsidRPr="0005481F">
              <w:rPr>
                <w:sz w:val="24"/>
                <w:szCs w:val="24"/>
              </w:rPr>
              <w:t xml:space="preserve"> καταδεικνύονται. Σειρά των </w:t>
            </w:r>
            <w:r w:rsidR="000A20B7" w:rsidRPr="0005481F">
              <w:rPr>
                <w:sz w:val="24"/>
                <w:szCs w:val="24"/>
              </w:rPr>
              <w:t>φωσφορικών και νιτρικών διανομών</w:t>
            </w:r>
            <w:r w:rsidRPr="0005481F">
              <w:rPr>
                <w:sz w:val="24"/>
                <w:szCs w:val="24"/>
              </w:rPr>
              <w:t xml:space="preserve"> στο </w:t>
            </w:r>
            <w:r w:rsidRPr="0005481F">
              <w:rPr>
                <w:sz w:val="24"/>
                <w:szCs w:val="24"/>
                <w:lang w:val="en-US"/>
              </w:rPr>
              <w:t>Gotland</w:t>
            </w:r>
            <w:r w:rsidRPr="0005481F">
              <w:rPr>
                <w:sz w:val="24"/>
                <w:szCs w:val="24"/>
              </w:rPr>
              <w:t xml:space="preserve"> </w:t>
            </w:r>
            <w:r w:rsidRPr="0005481F">
              <w:rPr>
                <w:sz w:val="24"/>
                <w:szCs w:val="24"/>
                <w:lang w:val="en-US"/>
              </w:rPr>
              <w:t>Deep</w:t>
            </w:r>
            <w:r w:rsidRPr="0005481F">
              <w:rPr>
                <w:sz w:val="24"/>
                <w:szCs w:val="24"/>
              </w:rPr>
              <w:t xml:space="preserve"> εμφανίζονται από τη δεκαετία του 1950 μέχρι σήμερα και οι επιπτώσεις από τις στάσιμες συνθήκες συζητούνται εν συντομία. </w:t>
            </w:r>
          </w:p>
          <w:p w:rsidR="00E23146" w:rsidRPr="0005481F" w:rsidRDefault="000A20B7" w:rsidP="000A20B7">
            <w:pPr>
              <w:spacing w:after="0" w:line="240" w:lineRule="auto"/>
              <w:rPr>
                <w:color w:val="808080"/>
                <w:sz w:val="24"/>
                <w:szCs w:val="24"/>
              </w:rPr>
            </w:pPr>
            <w:r w:rsidRPr="0005481F">
              <w:rPr>
                <w:sz w:val="24"/>
                <w:szCs w:val="24"/>
              </w:rPr>
              <w:t xml:space="preserve">Δύο μεγάλες εισροές εξαιρετικά αλμυρού νερού, η πρώτη κατά τη διάρκεια του Πρώτου Παγκοσμίου Πολέμου και η δεύτερη το 1951, καταδεικνύονται. Τον 20ο αιώνα η ελάχιστη αλατότητα του πυθμένα του νερού στην περιοχή της Βαλτικής Θάλασσας το 1992 συζητείται. </w:t>
            </w:r>
          </w:p>
        </w:tc>
      </w:tr>
      <w:tr w:rsidR="00E23146" w:rsidRPr="0005481F" w:rsidTr="007B5D31">
        <w:tc>
          <w:tcPr>
            <w:tcW w:w="515" w:type="pct"/>
          </w:tcPr>
          <w:p w:rsidR="00E23146" w:rsidRPr="00A920C1" w:rsidRDefault="00E23146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1.5</w:t>
            </w:r>
          </w:p>
        </w:tc>
        <w:tc>
          <w:tcPr>
            <w:tcW w:w="1250" w:type="pct"/>
            <w:shd w:val="clear" w:color="auto" w:fill="auto"/>
          </w:tcPr>
          <w:p w:rsidR="00E23146" w:rsidRPr="0005481F" w:rsidRDefault="00E23146" w:rsidP="002672F9">
            <w:pPr>
              <w:spacing w:after="0" w:line="240" w:lineRule="auto"/>
              <w:ind w:left="170"/>
              <w:rPr>
                <w:b/>
                <w:sz w:val="24"/>
                <w:szCs w:val="24"/>
                <w:lang w:val="en-US"/>
              </w:rPr>
            </w:pPr>
            <w:r w:rsidRPr="0005481F">
              <w:rPr>
                <w:b/>
                <w:sz w:val="24"/>
                <w:szCs w:val="24"/>
              </w:rPr>
              <w:t>Λέξεις</w:t>
            </w:r>
            <w:r w:rsidRPr="0005481F">
              <w:rPr>
                <w:b/>
                <w:sz w:val="24"/>
                <w:szCs w:val="24"/>
                <w:lang w:val="en-US"/>
              </w:rPr>
              <w:t>-</w:t>
            </w:r>
            <w:r w:rsidRPr="0005481F">
              <w:rPr>
                <w:b/>
                <w:sz w:val="24"/>
                <w:szCs w:val="24"/>
              </w:rPr>
              <w:t>κλειδιά</w:t>
            </w:r>
          </w:p>
        </w:tc>
        <w:tc>
          <w:tcPr>
            <w:tcW w:w="3235" w:type="pct"/>
            <w:shd w:val="clear" w:color="auto" w:fill="auto"/>
          </w:tcPr>
          <w:p w:rsidR="00E23146" w:rsidRPr="0005481F" w:rsidRDefault="000A20B7" w:rsidP="000A20B7">
            <w:pPr>
              <w:spacing w:after="0" w:line="240" w:lineRule="auto"/>
              <w:rPr>
                <w:color w:val="808080"/>
                <w:sz w:val="24"/>
                <w:szCs w:val="24"/>
              </w:rPr>
            </w:pPr>
            <w:r w:rsidRPr="0005481F">
              <w:rPr>
                <w:sz w:val="24"/>
                <w:szCs w:val="24"/>
              </w:rPr>
              <w:t>Αλκαλικότητα, Βαθειά νερά, Διαλυμένο οξυγόνο,</w:t>
            </w:r>
            <w:r w:rsidR="00E23146" w:rsidRPr="0005481F">
              <w:rPr>
                <w:sz w:val="24"/>
                <w:szCs w:val="24"/>
              </w:rPr>
              <w:t xml:space="preserve"> </w:t>
            </w:r>
            <w:r w:rsidRPr="0005481F">
              <w:rPr>
                <w:sz w:val="24"/>
                <w:szCs w:val="24"/>
              </w:rPr>
              <w:t>Υδρογραφικές έρευνες, Νιτρικά, Φωσφορικά, Αλατότητα,</w:t>
            </w:r>
            <w:r w:rsidR="00E23146" w:rsidRPr="0005481F">
              <w:rPr>
                <w:sz w:val="24"/>
                <w:szCs w:val="24"/>
              </w:rPr>
              <w:t xml:space="preserve"> </w:t>
            </w:r>
            <w:r w:rsidRPr="0005481F">
              <w:rPr>
                <w:sz w:val="24"/>
                <w:szCs w:val="24"/>
              </w:rPr>
              <w:t>Στάσιμα νερά,Θερμοκρασία, Χρονική σειρά,</w:t>
            </w:r>
            <w:r w:rsidR="00E23146" w:rsidRPr="0005481F">
              <w:rPr>
                <w:sz w:val="24"/>
                <w:szCs w:val="24"/>
              </w:rPr>
              <w:t xml:space="preserve"> </w:t>
            </w:r>
            <w:r w:rsidRPr="0005481F">
              <w:rPr>
                <w:sz w:val="24"/>
                <w:szCs w:val="24"/>
              </w:rPr>
              <w:t>Βαλτική</w:t>
            </w:r>
            <w:r w:rsidR="00E23146" w:rsidRPr="0005481F">
              <w:rPr>
                <w:sz w:val="24"/>
                <w:szCs w:val="24"/>
              </w:rPr>
              <w:t>,</w:t>
            </w:r>
            <w:r w:rsidRPr="0005481F">
              <w:rPr>
                <w:sz w:val="24"/>
                <w:szCs w:val="24"/>
              </w:rPr>
              <w:t xml:space="preserve"> ANE,</w:t>
            </w:r>
            <w:r w:rsidR="00E23146" w:rsidRPr="0005481F">
              <w:rPr>
                <w:sz w:val="24"/>
                <w:szCs w:val="24"/>
              </w:rPr>
              <w:t xml:space="preserve"> </w:t>
            </w:r>
            <w:r w:rsidRPr="0005481F">
              <w:rPr>
                <w:sz w:val="24"/>
                <w:szCs w:val="24"/>
              </w:rPr>
              <w:t xml:space="preserve">Λεκάνη του </w:t>
            </w:r>
            <w:r w:rsidR="00E23146" w:rsidRPr="0005481F">
              <w:rPr>
                <w:sz w:val="24"/>
                <w:szCs w:val="24"/>
                <w:lang w:val="en-US"/>
              </w:rPr>
              <w:t>Bornholm</w:t>
            </w:r>
          </w:p>
        </w:tc>
      </w:tr>
      <w:tr w:rsidR="00E23146" w:rsidRPr="001E79BA" w:rsidTr="007B5D31">
        <w:tc>
          <w:tcPr>
            <w:tcW w:w="515" w:type="pct"/>
          </w:tcPr>
          <w:p w:rsidR="00E23146" w:rsidRPr="00134CA3" w:rsidRDefault="00E23146" w:rsidP="000F10B9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1.6</w:t>
            </w:r>
          </w:p>
        </w:tc>
        <w:tc>
          <w:tcPr>
            <w:tcW w:w="1250" w:type="pct"/>
            <w:shd w:val="clear" w:color="auto" w:fill="auto"/>
          </w:tcPr>
          <w:p w:rsidR="00E23146" w:rsidRPr="0005481F" w:rsidRDefault="00E23146" w:rsidP="002672F9">
            <w:pPr>
              <w:spacing w:after="0" w:line="240" w:lineRule="auto"/>
              <w:ind w:left="170"/>
              <w:rPr>
                <w:b/>
                <w:sz w:val="24"/>
                <w:szCs w:val="24"/>
                <w:lang w:val="en-US"/>
              </w:rPr>
            </w:pPr>
            <w:r w:rsidRPr="0005481F">
              <w:rPr>
                <w:b/>
                <w:sz w:val="24"/>
                <w:szCs w:val="24"/>
              </w:rPr>
              <w:t>Σχετικές</w:t>
            </w:r>
            <w:r w:rsidRPr="0005481F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05481F">
              <w:rPr>
                <w:b/>
                <w:sz w:val="24"/>
                <w:szCs w:val="24"/>
              </w:rPr>
              <w:t>πηγές</w:t>
            </w:r>
          </w:p>
        </w:tc>
        <w:tc>
          <w:tcPr>
            <w:tcW w:w="3235" w:type="pct"/>
            <w:shd w:val="clear" w:color="auto" w:fill="auto"/>
          </w:tcPr>
          <w:p w:rsidR="00E23146" w:rsidRDefault="00E23146" w:rsidP="00BB138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</w:p>
        </w:tc>
      </w:tr>
    </w:tbl>
    <w:p w:rsidR="00200A8D" w:rsidRDefault="00200A8D" w:rsidP="00200A8D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49"/>
        <w:gridCol w:w="2384"/>
        <w:gridCol w:w="6306"/>
      </w:tblGrid>
      <w:tr w:rsidR="00655FDB" w:rsidRPr="00A920C1" w:rsidTr="00C0365F">
        <w:trPr>
          <w:trHeight w:val="321"/>
        </w:trPr>
        <w:tc>
          <w:tcPr>
            <w:tcW w:w="5000" w:type="pct"/>
            <w:gridSpan w:val="3"/>
            <w:shd w:val="clear" w:color="auto" w:fill="C2D69B"/>
          </w:tcPr>
          <w:p w:rsidR="00655FDB" w:rsidRPr="00A920C1" w:rsidRDefault="00200A8D" w:rsidP="00655FD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1E79BA">
              <w:rPr>
                <w:lang w:val="en-US"/>
              </w:rPr>
              <w:br w:type="page"/>
            </w:r>
            <w:r w:rsidR="00FB5316">
              <w:rPr>
                <w:b/>
                <w:sz w:val="28"/>
                <w:szCs w:val="28"/>
              </w:rPr>
              <w:t>Κύκλος δραστηριοτήτων</w:t>
            </w:r>
          </w:p>
        </w:tc>
      </w:tr>
      <w:tr w:rsidR="0005481F" w:rsidRPr="00A920C1" w:rsidTr="0005481F">
        <w:trPr>
          <w:trHeight w:val="284"/>
        </w:trPr>
        <w:tc>
          <w:tcPr>
            <w:tcW w:w="492" w:type="pct"/>
            <w:shd w:val="clear" w:color="auto" w:fill="D9D9D9"/>
          </w:tcPr>
          <w:p w:rsidR="0005481F" w:rsidRPr="00792DD2" w:rsidRDefault="0005481F" w:rsidP="002672F9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237" w:type="pct"/>
            <w:shd w:val="clear" w:color="auto" w:fill="D9D9D9"/>
          </w:tcPr>
          <w:p w:rsidR="0005481F" w:rsidRPr="00792DD2" w:rsidRDefault="0005481F" w:rsidP="002672F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271" w:type="pct"/>
            <w:shd w:val="clear" w:color="auto" w:fill="D9D9D9"/>
          </w:tcPr>
          <w:p w:rsidR="0005481F" w:rsidRPr="00792DD2" w:rsidRDefault="0005481F" w:rsidP="002672F9">
            <w:pPr>
              <w:tabs>
                <w:tab w:val="left" w:pos="2655"/>
                <w:tab w:val="center" w:pos="3132"/>
              </w:tabs>
              <w:spacing w:after="0" w:line="240" w:lineRule="auto"/>
              <w:rPr>
                <w:b/>
                <w:sz w:val="24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Τιμή</w:t>
            </w:r>
          </w:p>
        </w:tc>
      </w:tr>
      <w:tr w:rsidR="0005481F" w:rsidRPr="001E79BA" w:rsidTr="0005481F">
        <w:trPr>
          <w:trHeight w:val="593"/>
        </w:trPr>
        <w:tc>
          <w:tcPr>
            <w:tcW w:w="492" w:type="pct"/>
          </w:tcPr>
          <w:p w:rsidR="0005481F" w:rsidRPr="002D7DA3" w:rsidRDefault="0005481F" w:rsidP="002D7DA3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2D7DA3">
              <w:rPr>
                <w:b/>
                <w:szCs w:val="24"/>
              </w:rPr>
              <w:t>2.1</w:t>
            </w:r>
          </w:p>
        </w:tc>
        <w:tc>
          <w:tcPr>
            <w:tcW w:w="1237" w:type="pct"/>
            <w:shd w:val="clear" w:color="auto" w:fill="auto"/>
          </w:tcPr>
          <w:p w:rsidR="0005481F" w:rsidRPr="0005481F" w:rsidRDefault="0005481F" w:rsidP="002672F9">
            <w:pPr>
              <w:spacing w:after="0" w:line="240" w:lineRule="auto"/>
              <w:ind w:left="57"/>
              <w:rPr>
                <w:rFonts w:asciiTheme="minorHAnsi" w:hAnsiTheme="minorHAnsi"/>
                <w:b/>
                <w:sz w:val="24"/>
                <w:szCs w:val="24"/>
              </w:rPr>
            </w:pPr>
            <w:r w:rsidRPr="0005481F">
              <w:rPr>
                <w:rFonts w:asciiTheme="minorHAnsi" w:hAnsiTheme="minorHAnsi"/>
                <w:b/>
                <w:sz w:val="24"/>
                <w:szCs w:val="24"/>
              </w:rPr>
              <w:t>Συνεργάτες</w:t>
            </w:r>
          </w:p>
          <w:p w:rsidR="0005481F" w:rsidRPr="0005481F" w:rsidRDefault="0005481F" w:rsidP="002672F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271" w:type="pct"/>
            <w:shd w:val="clear" w:color="auto" w:fill="auto"/>
          </w:tcPr>
          <w:p w:rsidR="0005481F" w:rsidRPr="0005481F" w:rsidRDefault="0005481F" w:rsidP="0005481F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="Arial"/>
                <w:sz w:val="24"/>
                <w:szCs w:val="24"/>
                <w:lang w:eastAsia="fi-FI"/>
              </w:rPr>
            </w:pPr>
            <w:r w:rsidRPr="0005481F">
              <w:rPr>
                <w:rFonts w:asciiTheme="minorHAnsi" w:eastAsia="Times New Roman" w:hAnsiTheme="minorHAnsi" w:cs="Arial"/>
                <w:sz w:val="24"/>
                <w:szCs w:val="24"/>
                <w:lang w:val="fi-FI" w:eastAsia="fi-FI"/>
              </w:rPr>
              <w:t>Fonselius, S.</w:t>
            </w:r>
          </w:p>
          <w:p w:rsidR="0005481F" w:rsidRPr="0005481F" w:rsidRDefault="0005481F" w:rsidP="0005481F">
            <w:pPr>
              <w:spacing w:before="100" w:beforeAutospacing="1" w:after="100" w:afterAutospacing="1" w:line="240" w:lineRule="auto"/>
              <w:jc w:val="both"/>
              <w:rPr>
                <w:rFonts w:asciiTheme="minorHAnsi" w:eastAsia="Times New Roman" w:hAnsiTheme="minorHAnsi" w:cs="Arial"/>
                <w:sz w:val="24"/>
                <w:szCs w:val="24"/>
                <w:lang w:val="fi-FI" w:eastAsia="fi-FI"/>
              </w:rPr>
            </w:pPr>
            <w:r w:rsidRPr="0005481F">
              <w:rPr>
                <w:rFonts w:asciiTheme="minorHAnsi" w:eastAsia="Times New Roman" w:hAnsiTheme="minorHAnsi" w:cs="Arial"/>
                <w:sz w:val="24"/>
                <w:szCs w:val="24"/>
                <w:lang w:val="fi-FI" w:eastAsia="fi-FI"/>
              </w:rPr>
              <w:t>Valderrama, J., correspondent</w:t>
            </w:r>
          </w:p>
          <w:p w:rsidR="0005481F" w:rsidRPr="001F746A" w:rsidRDefault="0005481F" w:rsidP="001F746A">
            <w:pPr>
              <w:spacing w:after="0" w:line="240" w:lineRule="auto"/>
              <w:rPr>
                <w:noProof/>
                <w:color w:val="808080" w:themeColor="background1" w:themeShade="80"/>
                <w:lang w:val="en-US"/>
              </w:rPr>
            </w:pPr>
          </w:p>
        </w:tc>
      </w:tr>
      <w:tr w:rsidR="0005481F" w:rsidRPr="001E79BA" w:rsidTr="0005481F">
        <w:trPr>
          <w:trHeight w:val="593"/>
        </w:trPr>
        <w:tc>
          <w:tcPr>
            <w:tcW w:w="492" w:type="pct"/>
          </w:tcPr>
          <w:p w:rsidR="0005481F" w:rsidRPr="00A920C1" w:rsidRDefault="0005481F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1237" w:type="pct"/>
            <w:shd w:val="clear" w:color="auto" w:fill="auto"/>
          </w:tcPr>
          <w:p w:rsidR="0005481F" w:rsidRPr="0005481F" w:rsidRDefault="0005481F" w:rsidP="002672F9">
            <w:pPr>
              <w:spacing w:after="0" w:line="240" w:lineRule="auto"/>
              <w:ind w:left="57"/>
              <w:rPr>
                <w:rFonts w:asciiTheme="minorHAnsi" w:hAnsiTheme="minorHAnsi"/>
                <w:b/>
                <w:sz w:val="24"/>
                <w:szCs w:val="24"/>
              </w:rPr>
            </w:pPr>
            <w:r w:rsidRPr="0005481F">
              <w:rPr>
                <w:rFonts w:asciiTheme="minorHAnsi" w:hAnsiTheme="minorHAnsi" w:cs="Arial"/>
                <w:b/>
                <w:color w:val="000000"/>
                <w:sz w:val="24"/>
                <w:szCs w:val="24"/>
                <w:shd w:val="clear" w:color="auto" w:fill="FFFFFF"/>
              </w:rPr>
              <w:t>Φορέας</w:t>
            </w:r>
          </w:p>
        </w:tc>
        <w:tc>
          <w:tcPr>
            <w:tcW w:w="3271" w:type="pct"/>
            <w:shd w:val="clear" w:color="auto" w:fill="auto"/>
          </w:tcPr>
          <w:p w:rsidR="0005481F" w:rsidRPr="00D8590E" w:rsidRDefault="0005481F" w:rsidP="009208C4">
            <w:pPr>
              <w:spacing w:after="0" w:line="240" w:lineRule="auto"/>
              <w:rPr>
                <w:color w:val="808080"/>
                <w:lang w:val="en-US"/>
              </w:rPr>
            </w:pPr>
          </w:p>
        </w:tc>
      </w:tr>
      <w:tr w:rsidR="0005481F" w:rsidRPr="001E79BA" w:rsidTr="0005481F">
        <w:trPr>
          <w:trHeight w:val="146"/>
        </w:trPr>
        <w:tc>
          <w:tcPr>
            <w:tcW w:w="492" w:type="pct"/>
          </w:tcPr>
          <w:p w:rsidR="0005481F" w:rsidRPr="00A920C1" w:rsidRDefault="0005481F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1237" w:type="pct"/>
            <w:shd w:val="clear" w:color="auto" w:fill="auto"/>
          </w:tcPr>
          <w:p w:rsidR="0005481F" w:rsidRPr="0005481F" w:rsidRDefault="0005481F" w:rsidP="002672F9">
            <w:pPr>
              <w:spacing w:after="0" w:line="240" w:lineRule="auto"/>
              <w:ind w:left="57"/>
              <w:rPr>
                <w:rFonts w:asciiTheme="minorHAnsi" w:hAnsiTheme="minorHAnsi"/>
                <w:b/>
                <w:sz w:val="24"/>
                <w:szCs w:val="24"/>
              </w:rPr>
            </w:pPr>
            <w:r w:rsidRPr="0005481F">
              <w:rPr>
                <w:rFonts w:asciiTheme="minorHAnsi" w:hAnsiTheme="minorHAnsi"/>
                <w:b/>
                <w:sz w:val="24"/>
                <w:szCs w:val="24"/>
              </w:rPr>
              <w:t>Ημερομηνία</w:t>
            </w:r>
          </w:p>
        </w:tc>
        <w:tc>
          <w:tcPr>
            <w:tcW w:w="3271" w:type="pct"/>
            <w:shd w:val="clear" w:color="auto" w:fill="auto"/>
          </w:tcPr>
          <w:p w:rsidR="0005481F" w:rsidRPr="0005481F" w:rsidRDefault="0005481F" w:rsidP="0005481F">
            <w:pPr>
              <w:spacing w:after="0" w:line="240" w:lineRule="auto"/>
              <w:rPr>
                <w:rFonts w:asciiTheme="minorHAnsi" w:hAnsiTheme="minorHAnsi" w:cs="Arial"/>
                <w:color w:val="808080"/>
                <w:sz w:val="24"/>
                <w:szCs w:val="24"/>
                <w:lang w:val="en-US"/>
              </w:rPr>
            </w:pPr>
            <w:r w:rsidRPr="0005481F">
              <w:rPr>
                <w:rFonts w:asciiTheme="minorHAnsi" w:hAnsiTheme="minorHAnsi" w:cs="Arial"/>
                <w:iCs/>
                <w:sz w:val="24"/>
                <w:szCs w:val="24"/>
              </w:rPr>
              <w:t>November 2001</w:t>
            </w:r>
          </w:p>
        </w:tc>
      </w:tr>
    </w:tbl>
    <w:p w:rsidR="00EC1CD1" w:rsidRPr="00BB1389" w:rsidRDefault="00EC1CD1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17"/>
        <w:gridCol w:w="6362"/>
      </w:tblGrid>
      <w:tr w:rsidR="002D7DA3" w:rsidRPr="002A325C" w:rsidTr="007F394E">
        <w:tc>
          <w:tcPr>
            <w:tcW w:w="5000" w:type="pct"/>
            <w:gridSpan w:val="4"/>
            <w:shd w:val="clear" w:color="auto" w:fill="C2D69B"/>
          </w:tcPr>
          <w:p w:rsidR="002D7DA3" w:rsidRPr="002D7DA3" w:rsidRDefault="002D7DA3" w:rsidP="002D7D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r w:rsidR="0005481F">
              <w:rPr>
                <w:b/>
                <w:sz w:val="28"/>
                <w:szCs w:val="28"/>
              </w:rPr>
              <w:t>Τεχνικά Χαρακτηριστικά</w:t>
            </w:r>
          </w:p>
        </w:tc>
      </w:tr>
      <w:tr w:rsidR="0005481F" w:rsidRPr="002A325C" w:rsidTr="007F394E">
        <w:tc>
          <w:tcPr>
            <w:tcW w:w="515" w:type="pct"/>
            <w:shd w:val="clear" w:color="auto" w:fill="D9D9D9"/>
          </w:tcPr>
          <w:p w:rsidR="0005481F" w:rsidRPr="00792DD2" w:rsidRDefault="0005481F" w:rsidP="002672F9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05481F" w:rsidRPr="00792DD2" w:rsidRDefault="0005481F" w:rsidP="002672F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gridSpan w:val="2"/>
            <w:shd w:val="clear" w:color="auto" w:fill="D9D9D9"/>
          </w:tcPr>
          <w:p w:rsidR="0005481F" w:rsidRPr="00792DD2" w:rsidRDefault="0005481F" w:rsidP="002672F9">
            <w:pPr>
              <w:tabs>
                <w:tab w:val="left" w:pos="2655"/>
                <w:tab w:val="center" w:pos="3132"/>
              </w:tabs>
              <w:spacing w:after="0" w:line="240" w:lineRule="auto"/>
              <w:rPr>
                <w:b/>
                <w:sz w:val="24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Τιμή</w:t>
            </w:r>
          </w:p>
        </w:tc>
      </w:tr>
      <w:tr w:rsidR="002D7DA3" w:rsidRPr="001E79BA" w:rsidTr="002D7DA3">
        <w:trPr>
          <w:trHeight w:val="593"/>
        </w:trPr>
        <w:tc>
          <w:tcPr>
            <w:tcW w:w="515" w:type="pct"/>
          </w:tcPr>
          <w:p w:rsidR="002D7DA3" w:rsidRPr="002D7DA3" w:rsidRDefault="002D7DA3" w:rsidP="002D7DA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  <w:lang w:val="en-US"/>
              </w:rPr>
              <w:t>3</w:t>
            </w:r>
            <w:r w:rsidRPr="002D7DA3">
              <w:rPr>
                <w:b/>
                <w:szCs w:val="24"/>
              </w:rPr>
              <w:t>.1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2D7DA3" w:rsidRPr="007503A1" w:rsidRDefault="002D7DA3" w:rsidP="007F394E">
            <w:pPr>
              <w:spacing w:after="0" w:line="240" w:lineRule="auto"/>
              <w:ind w:left="57"/>
              <w:rPr>
                <w:rFonts w:asciiTheme="minorHAnsi" w:hAnsiTheme="minorHAnsi" w:cs="Arial"/>
                <w:iCs/>
                <w:sz w:val="24"/>
                <w:szCs w:val="24"/>
              </w:rPr>
            </w:pPr>
            <w:r w:rsidRPr="0005481F">
              <w:rPr>
                <w:rFonts w:asciiTheme="minorHAnsi" w:hAnsiTheme="minorHAnsi" w:cs="Arial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T</w:t>
            </w:r>
            <w:r w:rsidR="007503A1">
              <w:rPr>
                <w:rFonts w:asciiTheme="minorHAnsi" w:hAnsiTheme="minorHAnsi" w:cs="Arial"/>
                <w:b/>
                <w:color w:val="000000"/>
                <w:sz w:val="24"/>
                <w:szCs w:val="24"/>
                <w:shd w:val="clear" w:color="auto" w:fill="FFFFFF"/>
              </w:rPr>
              <w:t>ύπος</w:t>
            </w:r>
          </w:p>
        </w:tc>
        <w:tc>
          <w:tcPr>
            <w:tcW w:w="3300" w:type="pct"/>
            <w:shd w:val="clear" w:color="auto" w:fill="auto"/>
          </w:tcPr>
          <w:p w:rsidR="002D7DA3" w:rsidRPr="0005481F" w:rsidRDefault="0005481F" w:rsidP="002D7DA3">
            <w:pPr>
              <w:spacing w:after="0" w:line="240" w:lineRule="auto"/>
              <w:rPr>
                <w:rFonts w:asciiTheme="minorHAnsi" w:hAnsiTheme="minorHAnsi" w:cs="Arial"/>
                <w:iCs/>
                <w:sz w:val="24"/>
                <w:szCs w:val="24"/>
              </w:rPr>
            </w:pPr>
            <w:r>
              <w:rPr>
                <w:rFonts w:asciiTheme="minorHAnsi" w:hAnsiTheme="minorHAnsi" w:cs="Arial"/>
                <w:iCs/>
                <w:sz w:val="24"/>
                <w:szCs w:val="24"/>
              </w:rPr>
              <w:t>Έγγραφο</w:t>
            </w:r>
          </w:p>
        </w:tc>
      </w:tr>
      <w:tr w:rsidR="002D7DA3" w:rsidRPr="001E79BA" w:rsidTr="002D7DA3">
        <w:trPr>
          <w:trHeight w:val="593"/>
        </w:trPr>
        <w:tc>
          <w:tcPr>
            <w:tcW w:w="515" w:type="pct"/>
          </w:tcPr>
          <w:p w:rsidR="002D7DA3" w:rsidRPr="00A920C1" w:rsidRDefault="002D7DA3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3</w:t>
            </w:r>
            <w:r>
              <w:rPr>
                <w:b/>
              </w:rPr>
              <w:t>.2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2D7DA3" w:rsidRPr="007503A1" w:rsidRDefault="007503A1" w:rsidP="007F394E">
            <w:pPr>
              <w:spacing w:after="0" w:line="240" w:lineRule="auto"/>
              <w:ind w:left="57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color w:val="000000"/>
                <w:sz w:val="24"/>
                <w:szCs w:val="24"/>
                <w:shd w:val="clear" w:color="auto" w:fill="FFFFFF"/>
              </w:rPr>
              <w:t>Σημείωση</w:t>
            </w:r>
          </w:p>
        </w:tc>
        <w:tc>
          <w:tcPr>
            <w:tcW w:w="3300" w:type="pct"/>
            <w:shd w:val="clear" w:color="auto" w:fill="auto"/>
          </w:tcPr>
          <w:p w:rsidR="002D7DA3" w:rsidRPr="00D8590E" w:rsidRDefault="002D7DA3" w:rsidP="002D7DA3">
            <w:pPr>
              <w:spacing w:after="0" w:line="240" w:lineRule="auto"/>
              <w:rPr>
                <w:color w:val="808080"/>
                <w:lang w:val="en-US"/>
              </w:rPr>
            </w:pPr>
          </w:p>
        </w:tc>
      </w:tr>
    </w:tbl>
    <w:p w:rsidR="002D7DA3" w:rsidRPr="001E79BA" w:rsidRDefault="002D7DA3" w:rsidP="00EC1CD1">
      <w:pPr>
        <w:spacing w:after="0"/>
        <w:rPr>
          <w:vanish/>
          <w:lang w:val="en-US"/>
        </w:rPr>
      </w:pPr>
    </w:p>
    <w:p w:rsidR="00735634" w:rsidRDefault="00735634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6379"/>
      </w:tblGrid>
      <w:tr w:rsidR="006A2255" w:rsidRPr="006A2255" w:rsidTr="006A2255">
        <w:trPr>
          <w:trHeight w:val="42"/>
        </w:trPr>
        <w:tc>
          <w:tcPr>
            <w:tcW w:w="5000" w:type="pct"/>
            <w:gridSpan w:val="3"/>
            <w:shd w:val="clear" w:color="auto" w:fill="C2D69B"/>
          </w:tcPr>
          <w:p w:rsidR="006A2255" w:rsidRPr="002D7DA3" w:rsidRDefault="00200A8D" w:rsidP="002D7D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lastRenderedPageBreak/>
              <w:br w:type="page"/>
            </w:r>
            <w:r w:rsidR="0005481F">
              <w:rPr>
                <w:b/>
                <w:sz w:val="28"/>
                <w:szCs w:val="28"/>
              </w:rPr>
              <w:t>Εκπαιδευτικά Χαρακτηριστικά</w:t>
            </w:r>
          </w:p>
        </w:tc>
      </w:tr>
      <w:tr w:rsidR="0005481F" w:rsidRPr="006A2255" w:rsidTr="003359B2">
        <w:trPr>
          <w:trHeight w:val="262"/>
        </w:trPr>
        <w:tc>
          <w:tcPr>
            <w:tcW w:w="515" w:type="pct"/>
            <w:shd w:val="clear" w:color="auto" w:fill="D9D9D9"/>
          </w:tcPr>
          <w:p w:rsidR="0005481F" w:rsidRPr="00792DD2" w:rsidRDefault="0005481F" w:rsidP="002672F9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05481F" w:rsidRPr="00792DD2" w:rsidRDefault="0005481F" w:rsidP="002672F9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shd w:val="clear" w:color="auto" w:fill="D9D9D9"/>
          </w:tcPr>
          <w:p w:rsidR="0005481F" w:rsidRPr="00792DD2" w:rsidRDefault="0005481F" w:rsidP="002672F9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05481F" w:rsidRPr="0005481F" w:rsidTr="003359B2">
        <w:tc>
          <w:tcPr>
            <w:tcW w:w="515" w:type="pct"/>
          </w:tcPr>
          <w:p w:rsidR="0005481F" w:rsidRPr="006A2255" w:rsidRDefault="0005481F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.1</w:t>
            </w:r>
          </w:p>
        </w:tc>
        <w:tc>
          <w:tcPr>
            <w:tcW w:w="1176" w:type="pct"/>
            <w:shd w:val="clear" w:color="auto" w:fill="auto"/>
          </w:tcPr>
          <w:p w:rsidR="0005481F" w:rsidRPr="0005481F" w:rsidRDefault="0005481F" w:rsidP="002672F9">
            <w:pPr>
              <w:spacing w:after="0" w:line="240" w:lineRule="auto"/>
              <w:ind w:left="57"/>
              <w:rPr>
                <w:b/>
                <w:sz w:val="24"/>
                <w:szCs w:val="24"/>
                <w:vertAlign w:val="superscript"/>
              </w:rPr>
            </w:pPr>
            <w:r w:rsidRPr="0005481F">
              <w:rPr>
                <w:b/>
                <w:sz w:val="24"/>
                <w:szCs w:val="24"/>
              </w:rPr>
              <w:t>Μαθησιακός ρόλος</w:t>
            </w:r>
          </w:p>
          <w:p w:rsidR="0005481F" w:rsidRPr="0005481F" w:rsidRDefault="0005481F" w:rsidP="002672F9">
            <w:pPr>
              <w:spacing w:after="0" w:line="240" w:lineRule="auto"/>
              <w:ind w:left="57"/>
              <w:rPr>
                <w:b/>
                <w:sz w:val="24"/>
                <w:szCs w:val="24"/>
              </w:rPr>
            </w:pPr>
          </w:p>
          <w:p w:rsidR="0005481F" w:rsidRPr="0005481F" w:rsidRDefault="0005481F" w:rsidP="002672F9">
            <w:pPr>
              <w:spacing w:after="0" w:line="240" w:lineRule="auto"/>
              <w:ind w:left="57" w:firstLine="720"/>
              <w:rPr>
                <w:b/>
                <w:sz w:val="24"/>
                <w:szCs w:val="24"/>
              </w:rPr>
            </w:pPr>
          </w:p>
        </w:tc>
        <w:tc>
          <w:tcPr>
            <w:tcW w:w="3309" w:type="pct"/>
            <w:shd w:val="clear" w:color="auto" w:fill="auto"/>
          </w:tcPr>
          <w:p w:rsidR="0005481F" w:rsidRPr="0005481F" w:rsidRDefault="0005481F" w:rsidP="0005481F">
            <w:pPr>
              <w:spacing w:after="0" w:line="360" w:lineRule="auto"/>
              <w:contextualSpacing/>
              <w:jc w:val="both"/>
              <w:rPr>
                <w:sz w:val="24"/>
                <w:lang w:val="en-US"/>
              </w:rPr>
            </w:pPr>
            <w:r w:rsidRPr="0005481F">
              <w:rPr>
                <w:sz w:val="24"/>
                <w:lang w:val="en-US"/>
              </w:rPr>
              <w:t>Θεωρία</w:t>
            </w:r>
          </w:p>
        </w:tc>
      </w:tr>
      <w:tr w:rsidR="0005481F" w:rsidRPr="0005481F" w:rsidTr="003359B2">
        <w:tc>
          <w:tcPr>
            <w:tcW w:w="515" w:type="pct"/>
          </w:tcPr>
          <w:p w:rsidR="0005481F" w:rsidRPr="006A2255" w:rsidRDefault="0005481F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.2</w:t>
            </w:r>
          </w:p>
        </w:tc>
        <w:tc>
          <w:tcPr>
            <w:tcW w:w="1176" w:type="pct"/>
            <w:shd w:val="clear" w:color="auto" w:fill="auto"/>
          </w:tcPr>
          <w:p w:rsidR="0005481F" w:rsidRPr="0005481F" w:rsidRDefault="0005481F" w:rsidP="002672F9">
            <w:pPr>
              <w:spacing w:after="0" w:line="240" w:lineRule="auto"/>
              <w:ind w:left="57"/>
              <w:rPr>
                <w:b/>
                <w:sz w:val="24"/>
                <w:szCs w:val="24"/>
                <w:vertAlign w:val="superscript"/>
              </w:rPr>
            </w:pPr>
            <w:r w:rsidRPr="0005481F">
              <w:rPr>
                <w:b/>
                <w:sz w:val="24"/>
                <w:szCs w:val="24"/>
              </w:rPr>
              <w:t>Τελικός χρήστης</w:t>
            </w:r>
          </w:p>
        </w:tc>
        <w:tc>
          <w:tcPr>
            <w:tcW w:w="3309" w:type="pct"/>
            <w:shd w:val="clear" w:color="auto" w:fill="auto"/>
          </w:tcPr>
          <w:p w:rsidR="0005481F" w:rsidRPr="0005481F" w:rsidRDefault="0005481F" w:rsidP="0005481F">
            <w:pPr>
              <w:spacing w:after="0" w:line="360" w:lineRule="auto"/>
              <w:contextualSpacing/>
              <w:jc w:val="both"/>
              <w:rPr>
                <w:sz w:val="24"/>
                <w:lang w:val="en-US"/>
              </w:rPr>
            </w:pPr>
            <w:r w:rsidRPr="0005481F">
              <w:rPr>
                <w:sz w:val="24"/>
                <w:lang w:val="en-US"/>
              </w:rPr>
              <w:t>Εκπαιδευόμενος</w:t>
            </w:r>
          </w:p>
        </w:tc>
      </w:tr>
      <w:tr w:rsidR="0005481F" w:rsidRPr="0005481F" w:rsidTr="003359B2">
        <w:tc>
          <w:tcPr>
            <w:tcW w:w="515" w:type="pct"/>
          </w:tcPr>
          <w:p w:rsidR="0005481F" w:rsidRPr="006A2255" w:rsidRDefault="0005481F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.3</w:t>
            </w:r>
          </w:p>
        </w:tc>
        <w:tc>
          <w:tcPr>
            <w:tcW w:w="1176" w:type="pct"/>
            <w:shd w:val="clear" w:color="auto" w:fill="auto"/>
          </w:tcPr>
          <w:p w:rsidR="0005481F" w:rsidRPr="0005481F" w:rsidRDefault="0005481F" w:rsidP="002672F9">
            <w:pPr>
              <w:spacing w:after="0" w:line="240" w:lineRule="auto"/>
              <w:ind w:left="57"/>
              <w:rPr>
                <w:b/>
                <w:sz w:val="24"/>
                <w:szCs w:val="24"/>
                <w:vertAlign w:val="superscript"/>
                <w:lang w:val="en-US"/>
              </w:rPr>
            </w:pPr>
            <w:r w:rsidRPr="0005481F">
              <w:rPr>
                <w:b/>
                <w:sz w:val="24"/>
                <w:szCs w:val="24"/>
              </w:rPr>
              <w:t>Εκπαιδευτικό πλαίσιο</w:t>
            </w:r>
          </w:p>
        </w:tc>
        <w:tc>
          <w:tcPr>
            <w:tcW w:w="3309" w:type="pct"/>
            <w:shd w:val="clear" w:color="auto" w:fill="auto"/>
          </w:tcPr>
          <w:p w:rsidR="0005481F" w:rsidRPr="0005481F" w:rsidRDefault="0005481F" w:rsidP="0005481F">
            <w:pPr>
              <w:spacing w:after="0" w:line="360" w:lineRule="auto"/>
              <w:contextualSpacing/>
              <w:jc w:val="both"/>
              <w:rPr>
                <w:sz w:val="24"/>
                <w:lang w:val="en-US"/>
              </w:rPr>
            </w:pPr>
            <w:r w:rsidRPr="0005481F">
              <w:rPr>
                <w:sz w:val="24"/>
                <w:lang w:val="en-US"/>
              </w:rPr>
              <w:t>Εξ’ αποστάσεως μάθηση</w:t>
            </w:r>
          </w:p>
          <w:p w:rsidR="0005481F" w:rsidRPr="0005481F" w:rsidRDefault="0005481F" w:rsidP="0005481F">
            <w:pPr>
              <w:spacing w:after="0" w:line="360" w:lineRule="auto"/>
              <w:contextualSpacing/>
              <w:jc w:val="both"/>
              <w:rPr>
                <w:sz w:val="24"/>
                <w:lang w:val="en-US"/>
              </w:rPr>
            </w:pPr>
          </w:p>
        </w:tc>
      </w:tr>
      <w:tr w:rsidR="0005481F" w:rsidRPr="0005481F" w:rsidTr="003359B2">
        <w:tc>
          <w:tcPr>
            <w:tcW w:w="515" w:type="pct"/>
          </w:tcPr>
          <w:p w:rsidR="0005481F" w:rsidRPr="003359B2" w:rsidRDefault="0005481F" w:rsidP="006A225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4</w:t>
            </w:r>
          </w:p>
        </w:tc>
        <w:tc>
          <w:tcPr>
            <w:tcW w:w="1176" w:type="pct"/>
            <w:shd w:val="clear" w:color="auto" w:fill="auto"/>
          </w:tcPr>
          <w:p w:rsidR="0005481F" w:rsidRPr="0005481F" w:rsidRDefault="0005481F" w:rsidP="002672F9">
            <w:pPr>
              <w:spacing w:after="0" w:line="240" w:lineRule="auto"/>
              <w:ind w:left="57"/>
              <w:rPr>
                <w:b/>
                <w:sz w:val="24"/>
                <w:szCs w:val="24"/>
                <w:lang w:val="en-US"/>
              </w:rPr>
            </w:pPr>
            <w:r w:rsidRPr="0005481F">
              <w:rPr>
                <w:b/>
                <w:sz w:val="24"/>
                <w:szCs w:val="24"/>
              </w:rPr>
              <w:t>Επίπεδο δυσκολίας</w:t>
            </w:r>
            <w:r w:rsidRPr="0005481F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309" w:type="pct"/>
            <w:shd w:val="clear" w:color="auto" w:fill="auto"/>
          </w:tcPr>
          <w:p w:rsidR="0005481F" w:rsidRPr="0005481F" w:rsidRDefault="0005481F" w:rsidP="0005481F">
            <w:pPr>
              <w:spacing w:after="0" w:line="360" w:lineRule="auto"/>
              <w:contextualSpacing/>
              <w:jc w:val="both"/>
              <w:rPr>
                <w:sz w:val="24"/>
                <w:lang w:val="en-US"/>
              </w:rPr>
            </w:pPr>
            <w:r w:rsidRPr="0005481F">
              <w:rPr>
                <w:sz w:val="24"/>
                <w:lang w:val="en-US"/>
              </w:rPr>
              <w:t>Εύκολο</w:t>
            </w:r>
          </w:p>
        </w:tc>
      </w:tr>
      <w:tr w:rsidR="0005481F" w:rsidRPr="0005481F" w:rsidTr="003359B2">
        <w:tc>
          <w:tcPr>
            <w:tcW w:w="515" w:type="pct"/>
            <w:tcBorders>
              <w:bottom w:val="single" w:sz="8" w:space="0" w:color="000000"/>
            </w:tcBorders>
          </w:tcPr>
          <w:p w:rsidR="0005481F" w:rsidRPr="003359B2" w:rsidRDefault="0005481F" w:rsidP="006A225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5</w:t>
            </w:r>
          </w:p>
        </w:tc>
        <w:tc>
          <w:tcPr>
            <w:tcW w:w="1176" w:type="pct"/>
            <w:tcBorders>
              <w:bottom w:val="single" w:sz="8" w:space="0" w:color="000000"/>
            </w:tcBorders>
            <w:shd w:val="clear" w:color="auto" w:fill="auto"/>
          </w:tcPr>
          <w:p w:rsidR="0005481F" w:rsidRPr="0005481F" w:rsidRDefault="0005481F" w:rsidP="002672F9">
            <w:pPr>
              <w:spacing w:after="0" w:line="240" w:lineRule="auto"/>
              <w:ind w:left="57"/>
              <w:rPr>
                <w:b/>
                <w:sz w:val="24"/>
                <w:szCs w:val="24"/>
                <w:lang w:val="en-US"/>
              </w:rPr>
            </w:pPr>
            <w:r w:rsidRPr="0005481F">
              <w:rPr>
                <w:b/>
                <w:sz w:val="24"/>
                <w:szCs w:val="24"/>
              </w:rPr>
              <w:t>Χρόνος μελέτης</w:t>
            </w:r>
            <w:r w:rsidRPr="0005481F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309" w:type="pct"/>
            <w:tcBorders>
              <w:bottom w:val="single" w:sz="8" w:space="0" w:color="000000"/>
            </w:tcBorders>
            <w:shd w:val="clear" w:color="auto" w:fill="auto"/>
          </w:tcPr>
          <w:p w:rsidR="0005481F" w:rsidRPr="0005481F" w:rsidRDefault="0005481F" w:rsidP="0005481F">
            <w:pPr>
              <w:spacing w:after="0" w:line="360" w:lineRule="auto"/>
              <w:contextualSpacing/>
              <w:jc w:val="both"/>
              <w:rPr>
                <w:sz w:val="24"/>
                <w:lang w:val="en-US"/>
              </w:rPr>
            </w:pPr>
            <w:r w:rsidRPr="0005481F">
              <w:rPr>
                <w:sz w:val="24"/>
                <w:lang w:val="en-US"/>
              </w:rPr>
              <w:t>1:00</w:t>
            </w:r>
          </w:p>
        </w:tc>
      </w:tr>
      <w:tr w:rsidR="0005481F" w:rsidRPr="0005481F" w:rsidTr="003359B2">
        <w:tc>
          <w:tcPr>
            <w:tcW w:w="515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05481F" w:rsidRPr="003359B2" w:rsidRDefault="0005481F" w:rsidP="00BB1389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4.6</w:t>
            </w:r>
          </w:p>
        </w:tc>
        <w:tc>
          <w:tcPr>
            <w:tcW w:w="1176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05481F" w:rsidRPr="0005481F" w:rsidRDefault="0005481F" w:rsidP="002672F9">
            <w:pPr>
              <w:spacing w:after="0" w:line="240" w:lineRule="auto"/>
              <w:ind w:left="57"/>
              <w:rPr>
                <w:b/>
                <w:sz w:val="24"/>
                <w:szCs w:val="24"/>
              </w:rPr>
            </w:pPr>
            <w:r w:rsidRPr="0005481F">
              <w:rPr>
                <w:b/>
                <w:sz w:val="24"/>
                <w:szCs w:val="24"/>
              </w:rPr>
              <w:t>Μαθησιακά αποτελέσματα</w:t>
            </w:r>
          </w:p>
        </w:tc>
        <w:tc>
          <w:tcPr>
            <w:tcW w:w="3309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05481F" w:rsidRPr="0005481F" w:rsidRDefault="0005481F" w:rsidP="0005481F">
            <w:pPr>
              <w:spacing w:after="0" w:line="360" w:lineRule="auto"/>
              <w:contextualSpacing/>
              <w:jc w:val="both"/>
              <w:rPr>
                <w:sz w:val="24"/>
                <w:lang w:val="en-US"/>
              </w:rPr>
            </w:pPr>
            <w:r w:rsidRPr="0005481F">
              <w:rPr>
                <w:sz w:val="24"/>
                <w:lang w:val="en-US"/>
              </w:rPr>
              <w:t>Στο τέλος αυτής της ενότητας οι εκπαιδευόμενοι θα:</w:t>
            </w:r>
          </w:p>
          <w:p w:rsidR="0005481F" w:rsidRPr="0005481F" w:rsidRDefault="0005481F" w:rsidP="0005481F">
            <w:pPr>
              <w:spacing w:after="0" w:line="360" w:lineRule="auto"/>
              <w:contextualSpacing/>
              <w:jc w:val="both"/>
              <w:rPr>
                <w:sz w:val="24"/>
                <w:lang w:val="en-US"/>
              </w:rPr>
            </w:pPr>
            <w:r w:rsidRPr="0005481F">
              <w:rPr>
                <w:sz w:val="24"/>
                <w:lang w:val="en-US"/>
              </w:rPr>
              <w:t>- αποκτήσουν μια γενική εικόνα για τα προβλήματα των προβλημάτων σε σχέση με τα θρεπτικά συστατικά στη Βαλτική Θάλασσα στο πέρασμα των χρόνων</w:t>
            </w:r>
          </w:p>
        </w:tc>
      </w:tr>
    </w:tbl>
    <w:p w:rsidR="00F67486" w:rsidRPr="0005481F" w:rsidRDefault="00F67486"/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6379"/>
      </w:tblGrid>
      <w:tr w:rsidR="00134CA3" w:rsidRPr="003359B2" w:rsidTr="007F394E">
        <w:tc>
          <w:tcPr>
            <w:tcW w:w="5000" w:type="pct"/>
            <w:gridSpan w:val="3"/>
            <w:shd w:val="clear" w:color="auto" w:fill="C2D69B"/>
          </w:tcPr>
          <w:p w:rsidR="00134CA3" w:rsidRPr="003359B2" w:rsidRDefault="00134CA3" w:rsidP="00134C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05481F">
              <w:rPr>
                <w:b/>
                <w:sz w:val="28"/>
                <w:szCs w:val="28"/>
              </w:rPr>
              <w:br w:type="page"/>
            </w:r>
            <w:r w:rsidR="0005481F">
              <w:rPr>
                <w:b/>
                <w:sz w:val="28"/>
                <w:szCs w:val="28"/>
              </w:rPr>
              <w:t>Δικαιώματα</w:t>
            </w:r>
          </w:p>
        </w:tc>
      </w:tr>
      <w:tr w:rsidR="0005481F" w:rsidRPr="003359B2" w:rsidTr="0005481F">
        <w:tc>
          <w:tcPr>
            <w:tcW w:w="515" w:type="pct"/>
            <w:shd w:val="clear" w:color="auto" w:fill="D9D9D9"/>
          </w:tcPr>
          <w:p w:rsidR="0005481F" w:rsidRPr="00262F1B" w:rsidRDefault="0005481F" w:rsidP="002672F9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05481F" w:rsidRPr="00262F1B" w:rsidRDefault="0005481F" w:rsidP="002672F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shd w:val="clear" w:color="auto" w:fill="D9D9D9"/>
          </w:tcPr>
          <w:p w:rsidR="0005481F" w:rsidRPr="00262F1B" w:rsidRDefault="0005481F" w:rsidP="002672F9">
            <w:pPr>
              <w:spacing w:after="0"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Τιμή</w:t>
            </w:r>
          </w:p>
        </w:tc>
      </w:tr>
      <w:tr w:rsidR="0005481F" w:rsidRPr="00E23146" w:rsidTr="0005481F">
        <w:trPr>
          <w:trHeight w:val="490"/>
        </w:trPr>
        <w:tc>
          <w:tcPr>
            <w:tcW w:w="515" w:type="pct"/>
          </w:tcPr>
          <w:p w:rsidR="0005481F" w:rsidRPr="00EF640E" w:rsidRDefault="0005481F" w:rsidP="007F394E">
            <w:pPr>
              <w:spacing w:after="0" w:line="240" w:lineRule="auto"/>
              <w:jc w:val="center"/>
              <w:rPr>
                <w:b/>
              </w:rPr>
            </w:pPr>
            <w:r w:rsidRPr="00EF640E">
              <w:rPr>
                <w:b/>
              </w:rPr>
              <w:t>5.1</w:t>
            </w:r>
          </w:p>
        </w:tc>
        <w:tc>
          <w:tcPr>
            <w:tcW w:w="1176" w:type="pct"/>
          </w:tcPr>
          <w:p w:rsidR="0005481F" w:rsidRPr="0005481F" w:rsidRDefault="0005481F" w:rsidP="002672F9">
            <w:pPr>
              <w:spacing w:after="0" w:line="240" w:lineRule="auto"/>
              <w:ind w:left="57"/>
              <w:rPr>
                <w:b/>
                <w:sz w:val="24"/>
                <w:szCs w:val="24"/>
              </w:rPr>
            </w:pPr>
            <w:r w:rsidRPr="0005481F">
              <w:rPr>
                <w:b/>
                <w:sz w:val="24"/>
                <w:szCs w:val="24"/>
                <w:lang w:val="en-US"/>
              </w:rPr>
              <w:t>Πνευματικ</w:t>
            </w:r>
            <w:r w:rsidRPr="0005481F">
              <w:rPr>
                <w:b/>
                <w:sz w:val="24"/>
                <w:szCs w:val="24"/>
              </w:rPr>
              <w:t>ά δικαιώματα</w:t>
            </w:r>
          </w:p>
        </w:tc>
        <w:tc>
          <w:tcPr>
            <w:tcW w:w="3309" w:type="pct"/>
            <w:shd w:val="clear" w:color="auto" w:fill="auto"/>
          </w:tcPr>
          <w:p w:rsidR="0005481F" w:rsidRPr="00A01FA1" w:rsidRDefault="0005481F" w:rsidP="00A01FA1">
            <w:pPr>
              <w:spacing w:after="0" w:line="360" w:lineRule="auto"/>
              <w:contextualSpacing/>
              <w:jc w:val="both"/>
              <w:rPr>
                <w:color w:val="808080"/>
                <w:sz w:val="20"/>
                <w:szCs w:val="20"/>
                <w:lang w:val="en-US"/>
              </w:rPr>
            </w:pPr>
            <w:r w:rsidRPr="0005481F">
              <w:rPr>
                <w:sz w:val="24"/>
                <w:lang w:val="en-US"/>
              </w:rPr>
              <w:t>Copyright © 2003 Published by Elsevier B.V.</w:t>
            </w:r>
            <w:bookmarkStart w:id="0" w:name="_GoBack"/>
            <w:bookmarkEnd w:id="0"/>
          </w:p>
        </w:tc>
      </w:tr>
      <w:tr w:rsidR="0005481F" w:rsidRPr="001E79BA" w:rsidTr="0005481F">
        <w:trPr>
          <w:trHeight w:val="491"/>
        </w:trPr>
        <w:tc>
          <w:tcPr>
            <w:tcW w:w="515" w:type="pct"/>
          </w:tcPr>
          <w:p w:rsidR="0005481F" w:rsidRPr="00A920C1" w:rsidRDefault="0005481F" w:rsidP="007F394E">
            <w:pPr>
              <w:spacing w:after="0" w:line="240" w:lineRule="auto"/>
              <w:jc w:val="center"/>
              <w:rPr>
                <w:b/>
              </w:rPr>
            </w:pPr>
            <w:r w:rsidRPr="002C7086">
              <w:rPr>
                <w:b/>
                <w:lang w:val="en-US"/>
              </w:rPr>
              <w:t>5.2</w:t>
            </w:r>
          </w:p>
        </w:tc>
        <w:tc>
          <w:tcPr>
            <w:tcW w:w="1176" w:type="pct"/>
          </w:tcPr>
          <w:p w:rsidR="0005481F" w:rsidRPr="0005481F" w:rsidRDefault="0005481F" w:rsidP="002672F9">
            <w:pPr>
              <w:spacing w:after="0" w:line="240" w:lineRule="auto"/>
              <w:ind w:left="57"/>
              <w:rPr>
                <w:b/>
                <w:sz w:val="24"/>
                <w:szCs w:val="24"/>
                <w:lang w:val="en-US"/>
              </w:rPr>
            </w:pPr>
            <w:r w:rsidRPr="0005481F">
              <w:rPr>
                <w:b/>
                <w:sz w:val="24"/>
                <w:szCs w:val="24"/>
              </w:rPr>
              <w:t>Περιγραφή</w:t>
            </w:r>
            <w:r w:rsidRPr="0005481F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309" w:type="pct"/>
            <w:shd w:val="clear" w:color="auto" w:fill="auto"/>
          </w:tcPr>
          <w:p w:rsidR="0005481F" w:rsidRPr="00134CA3" w:rsidRDefault="0005481F" w:rsidP="0005481F">
            <w:pPr>
              <w:spacing w:after="0" w:line="360" w:lineRule="auto"/>
              <w:contextualSpacing/>
              <w:jc w:val="both"/>
              <w:rPr>
                <w:color w:val="808080"/>
                <w:sz w:val="20"/>
                <w:szCs w:val="20"/>
                <w:lang w:val="en-US"/>
              </w:rPr>
            </w:pPr>
            <w:r w:rsidRPr="0005481F">
              <w:rPr>
                <w:sz w:val="24"/>
                <w:lang w:val="en-US"/>
              </w:rPr>
              <w:t>Μπορούν να θεαθούν</w:t>
            </w:r>
          </w:p>
        </w:tc>
      </w:tr>
    </w:tbl>
    <w:p w:rsidR="00134CA3" w:rsidRDefault="00134CA3">
      <w:pPr>
        <w:rPr>
          <w:lang w:val="en-US"/>
        </w:rPr>
      </w:pPr>
    </w:p>
    <w:p w:rsidR="00252CD1" w:rsidRDefault="00252CD1" w:rsidP="004046BD">
      <w:pPr>
        <w:rPr>
          <w:lang w:val="en-US"/>
        </w:rPr>
      </w:pPr>
    </w:p>
    <w:sectPr w:rsidR="00252CD1" w:rsidSect="00855200">
      <w:footerReference w:type="default" r:id="rId8"/>
      <w:pgSz w:w="11906" w:h="16838"/>
      <w:pgMar w:top="851" w:right="1800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1668" w:rsidRDefault="00901668">
      <w:pPr>
        <w:spacing w:after="0" w:line="240" w:lineRule="auto"/>
      </w:pPr>
      <w:r>
        <w:separator/>
      </w:r>
    </w:p>
  </w:endnote>
  <w:endnote w:type="continuationSeparator" w:id="1">
    <w:p w:rsidR="00901668" w:rsidRDefault="00901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58A" w:rsidRDefault="009937BF">
    <w:pPr>
      <w:pStyle w:val="af2"/>
      <w:jc w:val="right"/>
    </w:pPr>
    <w:r>
      <w:fldChar w:fldCharType="begin"/>
    </w:r>
    <w:r w:rsidR="0088058A">
      <w:instrText xml:space="preserve"> PAGE   \* MERGEFORMAT </w:instrText>
    </w:r>
    <w:r>
      <w:fldChar w:fldCharType="separate"/>
    </w:r>
    <w:r w:rsidR="007503A1">
      <w:rPr>
        <w:noProof/>
      </w:rPr>
      <w:t>1</w:t>
    </w:r>
    <w:r>
      <w:rPr>
        <w:noProof/>
      </w:rPr>
      <w:fldChar w:fldCharType="end"/>
    </w:r>
  </w:p>
  <w:p w:rsidR="003E7F06" w:rsidRDefault="003E7F06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1668" w:rsidRDefault="00901668">
      <w:pPr>
        <w:spacing w:after="0" w:line="240" w:lineRule="auto"/>
      </w:pPr>
      <w:r>
        <w:separator/>
      </w:r>
    </w:p>
  </w:footnote>
  <w:footnote w:type="continuationSeparator" w:id="1">
    <w:p w:rsidR="00901668" w:rsidRDefault="009016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21ED7"/>
    <w:multiLevelType w:val="hybridMultilevel"/>
    <w:tmpl w:val="C5B2C87E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856E9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41E3A"/>
    <w:multiLevelType w:val="hybridMultilevel"/>
    <w:tmpl w:val="A30ECCB6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AD7BAF"/>
    <w:multiLevelType w:val="hybridMultilevel"/>
    <w:tmpl w:val="3F6806FC"/>
    <w:lvl w:ilvl="0" w:tplc="08343504">
      <w:numFmt w:val="bullet"/>
      <w:lvlText w:val="-"/>
      <w:lvlJc w:val="left"/>
      <w:pPr>
        <w:ind w:left="825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>
    <w:nsid w:val="13363CB3"/>
    <w:multiLevelType w:val="hybridMultilevel"/>
    <w:tmpl w:val="C9AEAB5C"/>
    <w:lvl w:ilvl="0" w:tplc="C10A4BEC">
      <w:start w:val="12"/>
      <w:numFmt w:val="bullet"/>
      <w:lvlText w:val="-"/>
      <w:lvlJc w:val="left"/>
      <w:pPr>
        <w:ind w:left="720" w:hanging="360"/>
      </w:pPr>
      <w:rPr>
        <w:rFonts w:ascii="Calibri" w:eastAsia="Cambria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4B1E14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124A40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C43DCE"/>
    <w:multiLevelType w:val="hybridMultilevel"/>
    <w:tmpl w:val="4F7CB5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644450"/>
    <w:multiLevelType w:val="hybridMultilevel"/>
    <w:tmpl w:val="6A4C78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9756BA"/>
    <w:multiLevelType w:val="multilevel"/>
    <w:tmpl w:val="AE440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5B749A6"/>
    <w:multiLevelType w:val="hybridMultilevel"/>
    <w:tmpl w:val="69BCBDE0"/>
    <w:lvl w:ilvl="0" w:tplc="0408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D4631B6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197E27"/>
    <w:multiLevelType w:val="multilevel"/>
    <w:tmpl w:val="D6343054"/>
    <w:lvl w:ilvl="0">
      <w:start w:val="1"/>
      <w:numFmt w:val="decimal"/>
      <w:pStyle w:val="Styl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2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pStyle w:val="Style3"/>
      <w:lvlText w:val="%1.%2.%3."/>
      <w:lvlJc w:val="left"/>
      <w:pPr>
        <w:ind w:left="720" w:hanging="72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pStyle w:val="Style4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3">
    <w:nsid w:val="6D203B2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467A4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3"/>
  </w:num>
  <w:num w:numId="6">
    <w:abstractNumId w:val="7"/>
  </w:num>
  <w:num w:numId="7">
    <w:abstractNumId w:val="2"/>
  </w:num>
  <w:num w:numId="8">
    <w:abstractNumId w:val="11"/>
  </w:num>
  <w:num w:numId="9">
    <w:abstractNumId w:val="13"/>
  </w:num>
  <w:num w:numId="10">
    <w:abstractNumId w:val="1"/>
  </w:num>
  <w:num w:numId="11">
    <w:abstractNumId w:val="14"/>
  </w:num>
  <w:num w:numId="12">
    <w:abstractNumId w:val="6"/>
  </w:num>
  <w:num w:numId="13">
    <w:abstractNumId w:val="8"/>
  </w:num>
  <w:num w:numId="14">
    <w:abstractNumId w:val="0"/>
  </w:num>
  <w:num w:numId="15">
    <w:abstractNumId w:val="10"/>
  </w:num>
  <w:num w:numId="16">
    <w:abstractNumId w:val="5"/>
  </w:num>
  <w:num w:numId="17">
    <w:abstractNumId w:val="4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6EFA"/>
    <w:rsid w:val="00005CAB"/>
    <w:rsid w:val="00026E97"/>
    <w:rsid w:val="0005481F"/>
    <w:rsid w:val="00060072"/>
    <w:rsid w:val="00060345"/>
    <w:rsid w:val="000630C6"/>
    <w:rsid w:val="0007381D"/>
    <w:rsid w:val="00081A68"/>
    <w:rsid w:val="00093C96"/>
    <w:rsid w:val="000A20B7"/>
    <w:rsid w:val="000B20AB"/>
    <w:rsid w:val="000B312E"/>
    <w:rsid w:val="000B3DD0"/>
    <w:rsid w:val="000B72E7"/>
    <w:rsid w:val="000C0D85"/>
    <w:rsid w:val="000C27F3"/>
    <w:rsid w:val="000D2544"/>
    <w:rsid w:val="000F10B9"/>
    <w:rsid w:val="00123C30"/>
    <w:rsid w:val="00132453"/>
    <w:rsid w:val="00134CA3"/>
    <w:rsid w:val="00162189"/>
    <w:rsid w:val="001A6336"/>
    <w:rsid w:val="001B56C0"/>
    <w:rsid w:val="001C7ED3"/>
    <w:rsid w:val="001E3EF9"/>
    <w:rsid w:val="001E79BA"/>
    <w:rsid w:val="001F1AC2"/>
    <w:rsid w:val="001F475E"/>
    <w:rsid w:val="001F746A"/>
    <w:rsid w:val="00200A8D"/>
    <w:rsid w:val="0023753B"/>
    <w:rsid w:val="002458A6"/>
    <w:rsid w:val="00251138"/>
    <w:rsid w:val="00252CD1"/>
    <w:rsid w:val="00256469"/>
    <w:rsid w:val="002A325C"/>
    <w:rsid w:val="002A3B12"/>
    <w:rsid w:val="002C4D21"/>
    <w:rsid w:val="002C6433"/>
    <w:rsid w:val="002D2D34"/>
    <w:rsid w:val="002D6ECF"/>
    <w:rsid w:val="002D7DA3"/>
    <w:rsid w:val="002E01ED"/>
    <w:rsid w:val="002E2235"/>
    <w:rsid w:val="002E494E"/>
    <w:rsid w:val="002E7E48"/>
    <w:rsid w:val="002F1508"/>
    <w:rsid w:val="002F2D24"/>
    <w:rsid w:val="002F669A"/>
    <w:rsid w:val="002F6809"/>
    <w:rsid w:val="0030053D"/>
    <w:rsid w:val="003359B2"/>
    <w:rsid w:val="003831F7"/>
    <w:rsid w:val="003A33E8"/>
    <w:rsid w:val="003B1BEB"/>
    <w:rsid w:val="003D7AA7"/>
    <w:rsid w:val="003E7F06"/>
    <w:rsid w:val="00404274"/>
    <w:rsid w:val="004046BD"/>
    <w:rsid w:val="00413999"/>
    <w:rsid w:val="00427B28"/>
    <w:rsid w:val="0043726D"/>
    <w:rsid w:val="00460131"/>
    <w:rsid w:val="004B052E"/>
    <w:rsid w:val="004D423C"/>
    <w:rsid w:val="00530115"/>
    <w:rsid w:val="00536CEE"/>
    <w:rsid w:val="0058673E"/>
    <w:rsid w:val="00597756"/>
    <w:rsid w:val="005A0AC8"/>
    <w:rsid w:val="005A579D"/>
    <w:rsid w:val="005A6F18"/>
    <w:rsid w:val="005D422D"/>
    <w:rsid w:val="006323EC"/>
    <w:rsid w:val="00655FDB"/>
    <w:rsid w:val="00672E84"/>
    <w:rsid w:val="006A2255"/>
    <w:rsid w:val="006B6577"/>
    <w:rsid w:val="006C2C01"/>
    <w:rsid w:val="006E5511"/>
    <w:rsid w:val="00700C2C"/>
    <w:rsid w:val="00701E69"/>
    <w:rsid w:val="00735634"/>
    <w:rsid w:val="0074079B"/>
    <w:rsid w:val="007503A1"/>
    <w:rsid w:val="00750418"/>
    <w:rsid w:val="00752CE2"/>
    <w:rsid w:val="00754402"/>
    <w:rsid w:val="00755AD6"/>
    <w:rsid w:val="00763E38"/>
    <w:rsid w:val="0077457E"/>
    <w:rsid w:val="007933BB"/>
    <w:rsid w:val="00797A12"/>
    <w:rsid w:val="007A0C43"/>
    <w:rsid w:val="007B09C2"/>
    <w:rsid w:val="007B399D"/>
    <w:rsid w:val="007B5D31"/>
    <w:rsid w:val="007C464D"/>
    <w:rsid w:val="007D6CE1"/>
    <w:rsid w:val="007E0E1A"/>
    <w:rsid w:val="00801186"/>
    <w:rsid w:val="0080425A"/>
    <w:rsid w:val="008368A9"/>
    <w:rsid w:val="00847FDF"/>
    <w:rsid w:val="00855200"/>
    <w:rsid w:val="0087105D"/>
    <w:rsid w:val="0088058A"/>
    <w:rsid w:val="00886EFA"/>
    <w:rsid w:val="008B207C"/>
    <w:rsid w:val="008E17CA"/>
    <w:rsid w:val="008E1A1D"/>
    <w:rsid w:val="008F55DB"/>
    <w:rsid w:val="008F6370"/>
    <w:rsid w:val="00901668"/>
    <w:rsid w:val="0091428D"/>
    <w:rsid w:val="00916480"/>
    <w:rsid w:val="009208C4"/>
    <w:rsid w:val="009502B7"/>
    <w:rsid w:val="00970B14"/>
    <w:rsid w:val="00991B26"/>
    <w:rsid w:val="009937BF"/>
    <w:rsid w:val="009A2C9D"/>
    <w:rsid w:val="009B0879"/>
    <w:rsid w:val="009B6634"/>
    <w:rsid w:val="009D382A"/>
    <w:rsid w:val="009E2B92"/>
    <w:rsid w:val="009F3219"/>
    <w:rsid w:val="00A01FA1"/>
    <w:rsid w:val="00A05542"/>
    <w:rsid w:val="00A207F8"/>
    <w:rsid w:val="00A460FA"/>
    <w:rsid w:val="00A476CB"/>
    <w:rsid w:val="00A73503"/>
    <w:rsid w:val="00A85310"/>
    <w:rsid w:val="00A951D1"/>
    <w:rsid w:val="00AA6AEA"/>
    <w:rsid w:val="00AB1675"/>
    <w:rsid w:val="00AB2FEE"/>
    <w:rsid w:val="00AB67A1"/>
    <w:rsid w:val="00AB7E5B"/>
    <w:rsid w:val="00AC405C"/>
    <w:rsid w:val="00AE1DC9"/>
    <w:rsid w:val="00AF163A"/>
    <w:rsid w:val="00B1549B"/>
    <w:rsid w:val="00B25E67"/>
    <w:rsid w:val="00B66F76"/>
    <w:rsid w:val="00B708F6"/>
    <w:rsid w:val="00B771C3"/>
    <w:rsid w:val="00B8295D"/>
    <w:rsid w:val="00B908ED"/>
    <w:rsid w:val="00B9297A"/>
    <w:rsid w:val="00BB0BAD"/>
    <w:rsid w:val="00BB1389"/>
    <w:rsid w:val="00BF69F9"/>
    <w:rsid w:val="00C020C4"/>
    <w:rsid w:val="00C0365F"/>
    <w:rsid w:val="00C4684A"/>
    <w:rsid w:val="00C47E32"/>
    <w:rsid w:val="00C52C85"/>
    <w:rsid w:val="00C52D0E"/>
    <w:rsid w:val="00CA2308"/>
    <w:rsid w:val="00CA3D0B"/>
    <w:rsid w:val="00CC21E5"/>
    <w:rsid w:val="00CE07AB"/>
    <w:rsid w:val="00D1425F"/>
    <w:rsid w:val="00D15B18"/>
    <w:rsid w:val="00D227D3"/>
    <w:rsid w:val="00D3645E"/>
    <w:rsid w:val="00D41393"/>
    <w:rsid w:val="00D53505"/>
    <w:rsid w:val="00D86822"/>
    <w:rsid w:val="00DE737B"/>
    <w:rsid w:val="00E02018"/>
    <w:rsid w:val="00E04D2A"/>
    <w:rsid w:val="00E23146"/>
    <w:rsid w:val="00E472D2"/>
    <w:rsid w:val="00E82EE9"/>
    <w:rsid w:val="00E87AA5"/>
    <w:rsid w:val="00EB3845"/>
    <w:rsid w:val="00EC1CD1"/>
    <w:rsid w:val="00EE3565"/>
    <w:rsid w:val="00EF640E"/>
    <w:rsid w:val="00F3108D"/>
    <w:rsid w:val="00F61A0F"/>
    <w:rsid w:val="00F67486"/>
    <w:rsid w:val="00F875D3"/>
    <w:rsid w:val="00F91611"/>
    <w:rsid w:val="00FB4B3F"/>
    <w:rsid w:val="00FB5316"/>
    <w:rsid w:val="00FB5C89"/>
    <w:rsid w:val="00FD1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6EFA"/>
    <w:pPr>
      <w:spacing w:after="200" w:line="276" w:lineRule="auto"/>
    </w:pPr>
    <w:rPr>
      <w:rFonts w:eastAsia="Calibri"/>
      <w:sz w:val="22"/>
      <w:szCs w:val="22"/>
      <w:lang w:val="el-GR"/>
    </w:rPr>
  </w:style>
  <w:style w:type="paragraph" w:styleId="1">
    <w:name w:val="heading 1"/>
    <w:basedOn w:val="a"/>
    <w:next w:val="a"/>
    <w:link w:val="1Char"/>
    <w:uiPriority w:val="99"/>
    <w:qFormat/>
    <w:rsid w:val="007E0E1A"/>
    <w:pPr>
      <w:spacing w:before="480" w:after="0"/>
      <w:outlineLvl w:val="0"/>
    </w:pPr>
    <w:rPr>
      <w:rFonts w:ascii="Cambria" w:hAnsi="Cambria" w:cs="Cambria"/>
      <w:b/>
      <w:bCs/>
      <w:sz w:val="28"/>
      <w:szCs w:val="28"/>
      <w:lang w:eastAsia="el-GR"/>
    </w:rPr>
  </w:style>
  <w:style w:type="paragraph" w:styleId="2">
    <w:name w:val="heading 2"/>
    <w:basedOn w:val="a"/>
    <w:next w:val="a"/>
    <w:link w:val="2Char"/>
    <w:uiPriority w:val="9"/>
    <w:qFormat/>
    <w:rsid w:val="007E0E1A"/>
    <w:pPr>
      <w:spacing w:before="200" w:after="0"/>
      <w:outlineLvl w:val="1"/>
    </w:pPr>
    <w:rPr>
      <w:rFonts w:ascii="Cambria" w:hAnsi="Cambria" w:cs="Cambria"/>
      <w:b/>
      <w:bCs/>
      <w:sz w:val="26"/>
      <w:szCs w:val="26"/>
      <w:lang w:eastAsia="el-GR"/>
    </w:rPr>
  </w:style>
  <w:style w:type="paragraph" w:styleId="3">
    <w:name w:val="heading 3"/>
    <w:basedOn w:val="a"/>
    <w:next w:val="a"/>
    <w:link w:val="3Char"/>
    <w:uiPriority w:val="99"/>
    <w:qFormat/>
    <w:rsid w:val="007E0E1A"/>
    <w:pPr>
      <w:spacing w:before="200" w:after="0" w:line="271" w:lineRule="auto"/>
      <w:outlineLvl w:val="2"/>
    </w:pPr>
    <w:rPr>
      <w:rFonts w:ascii="Cambria" w:hAnsi="Cambria" w:cs="Cambria"/>
      <w:b/>
      <w:bCs/>
      <w:sz w:val="20"/>
      <w:szCs w:val="20"/>
      <w:lang w:eastAsia="el-GR"/>
    </w:rPr>
  </w:style>
  <w:style w:type="paragraph" w:styleId="4">
    <w:name w:val="heading 4"/>
    <w:basedOn w:val="a"/>
    <w:next w:val="a"/>
    <w:link w:val="4Char"/>
    <w:uiPriority w:val="99"/>
    <w:qFormat/>
    <w:rsid w:val="007E0E1A"/>
    <w:pPr>
      <w:spacing w:before="200" w:after="0"/>
      <w:outlineLvl w:val="3"/>
    </w:pPr>
    <w:rPr>
      <w:rFonts w:ascii="Cambria" w:hAnsi="Cambria" w:cs="Cambria"/>
      <w:b/>
      <w:bCs/>
      <w:i/>
      <w:iCs/>
      <w:sz w:val="20"/>
      <w:szCs w:val="20"/>
      <w:lang w:eastAsia="el-GR"/>
    </w:rPr>
  </w:style>
  <w:style w:type="paragraph" w:styleId="5">
    <w:name w:val="heading 5"/>
    <w:basedOn w:val="a"/>
    <w:next w:val="a"/>
    <w:link w:val="5Char"/>
    <w:uiPriority w:val="99"/>
    <w:qFormat/>
    <w:rsid w:val="007E0E1A"/>
    <w:pPr>
      <w:spacing w:before="200" w:after="0"/>
      <w:outlineLvl w:val="4"/>
    </w:pPr>
    <w:rPr>
      <w:rFonts w:ascii="Cambria" w:hAnsi="Cambria" w:cs="Cambria"/>
      <w:b/>
      <w:bCs/>
      <w:color w:val="7F7F7F"/>
      <w:sz w:val="20"/>
      <w:szCs w:val="20"/>
      <w:lang w:eastAsia="el-GR"/>
    </w:rPr>
  </w:style>
  <w:style w:type="paragraph" w:styleId="6">
    <w:name w:val="heading 6"/>
    <w:basedOn w:val="a"/>
    <w:next w:val="a"/>
    <w:link w:val="6Char"/>
    <w:uiPriority w:val="99"/>
    <w:qFormat/>
    <w:rsid w:val="007E0E1A"/>
    <w:pPr>
      <w:spacing w:after="0" w:line="271" w:lineRule="auto"/>
      <w:outlineLvl w:val="5"/>
    </w:pPr>
    <w:rPr>
      <w:rFonts w:ascii="Cambria" w:hAnsi="Cambria" w:cs="Cambria"/>
      <w:b/>
      <w:bCs/>
      <w:i/>
      <w:iCs/>
      <w:color w:val="7F7F7F"/>
      <w:sz w:val="20"/>
      <w:szCs w:val="20"/>
      <w:lang w:eastAsia="el-GR"/>
    </w:rPr>
  </w:style>
  <w:style w:type="paragraph" w:styleId="7">
    <w:name w:val="heading 7"/>
    <w:basedOn w:val="a"/>
    <w:next w:val="a"/>
    <w:link w:val="7Char"/>
    <w:uiPriority w:val="99"/>
    <w:qFormat/>
    <w:rsid w:val="007E0E1A"/>
    <w:pPr>
      <w:spacing w:after="0"/>
      <w:outlineLvl w:val="6"/>
    </w:pPr>
    <w:rPr>
      <w:rFonts w:ascii="Cambria" w:hAnsi="Cambria" w:cs="Cambria"/>
      <w:i/>
      <w:iCs/>
      <w:sz w:val="20"/>
      <w:szCs w:val="20"/>
      <w:lang w:eastAsia="el-GR"/>
    </w:rPr>
  </w:style>
  <w:style w:type="paragraph" w:styleId="8">
    <w:name w:val="heading 8"/>
    <w:basedOn w:val="a"/>
    <w:next w:val="a"/>
    <w:link w:val="8Char"/>
    <w:uiPriority w:val="99"/>
    <w:qFormat/>
    <w:rsid w:val="007E0E1A"/>
    <w:pPr>
      <w:spacing w:after="0"/>
      <w:outlineLvl w:val="7"/>
    </w:pPr>
    <w:rPr>
      <w:rFonts w:ascii="Cambria" w:hAnsi="Cambria" w:cs="Cambria"/>
      <w:sz w:val="20"/>
      <w:szCs w:val="20"/>
      <w:lang w:eastAsia="el-GR"/>
    </w:rPr>
  </w:style>
  <w:style w:type="paragraph" w:styleId="9">
    <w:name w:val="heading 9"/>
    <w:basedOn w:val="a"/>
    <w:next w:val="a"/>
    <w:link w:val="9Char"/>
    <w:uiPriority w:val="99"/>
    <w:qFormat/>
    <w:rsid w:val="007E0E1A"/>
    <w:pPr>
      <w:spacing w:after="0"/>
      <w:outlineLvl w:val="8"/>
    </w:pPr>
    <w:rPr>
      <w:rFonts w:ascii="Cambria" w:hAnsi="Cambria" w:cs="Cambria"/>
      <w:i/>
      <w:iCs/>
      <w:spacing w:val="5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7E0E1A"/>
    <w:rPr>
      <w:rFonts w:ascii="Cambria" w:hAnsi="Cambria" w:cs="Cambria"/>
      <w:b/>
      <w:bCs/>
      <w:sz w:val="28"/>
      <w:szCs w:val="28"/>
    </w:rPr>
  </w:style>
  <w:style w:type="character" w:customStyle="1" w:styleId="2Char">
    <w:name w:val="Επικεφαλίδα 2 Char"/>
    <w:link w:val="2"/>
    <w:uiPriority w:val="9"/>
    <w:rsid w:val="007E0E1A"/>
    <w:rPr>
      <w:rFonts w:ascii="Cambria" w:hAnsi="Cambria" w:cs="Cambria"/>
      <w:b/>
      <w:bCs/>
      <w:sz w:val="26"/>
      <w:szCs w:val="26"/>
    </w:rPr>
  </w:style>
  <w:style w:type="character" w:customStyle="1" w:styleId="3Char">
    <w:name w:val="Επικεφαλίδα 3 Char"/>
    <w:link w:val="3"/>
    <w:uiPriority w:val="99"/>
    <w:rsid w:val="007E0E1A"/>
    <w:rPr>
      <w:rFonts w:ascii="Cambria" w:hAnsi="Cambria" w:cs="Cambria"/>
      <w:b/>
      <w:bCs/>
    </w:rPr>
  </w:style>
  <w:style w:type="character" w:customStyle="1" w:styleId="4Char">
    <w:name w:val="Επικεφαλίδα 4 Char"/>
    <w:link w:val="4"/>
    <w:uiPriority w:val="99"/>
    <w:rsid w:val="007E0E1A"/>
    <w:rPr>
      <w:rFonts w:ascii="Cambria" w:hAnsi="Cambria" w:cs="Cambria"/>
      <w:b/>
      <w:bCs/>
      <w:i/>
      <w:iCs/>
    </w:rPr>
  </w:style>
  <w:style w:type="character" w:customStyle="1" w:styleId="5Char">
    <w:name w:val="Επικεφαλίδα 5 Char"/>
    <w:link w:val="5"/>
    <w:uiPriority w:val="99"/>
    <w:rsid w:val="007E0E1A"/>
    <w:rPr>
      <w:rFonts w:ascii="Cambria" w:hAnsi="Cambria" w:cs="Cambria"/>
      <w:b/>
      <w:bCs/>
      <w:color w:val="7F7F7F"/>
    </w:rPr>
  </w:style>
  <w:style w:type="character" w:customStyle="1" w:styleId="6Char">
    <w:name w:val="Επικεφαλίδα 6 Char"/>
    <w:link w:val="6"/>
    <w:uiPriority w:val="99"/>
    <w:rsid w:val="007E0E1A"/>
    <w:rPr>
      <w:rFonts w:ascii="Cambria" w:hAnsi="Cambria" w:cs="Cambria"/>
      <w:b/>
      <w:bCs/>
      <w:i/>
      <w:iCs/>
      <w:color w:val="7F7F7F"/>
    </w:rPr>
  </w:style>
  <w:style w:type="character" w:customStyle="1" w:styleId="7Char">
    <w:name w:val="Επικεφαλίδα 7 Char"/>
    <w:link w:val="7"/>
    <w:uiPriority w:val="99"/>
    <w:rsid w:val="007E0E1A"/>
    <w:rPr>
      <w:rFonts w:ascii="Cambria" w:hAnsi="Cambria" w:cs="Cambria"/>
      <w:i/>
      <w:iCs/>
    </w:rPr>
  </w:style>
  <w:style w:type="character" w:customStyle="1" w:styleId="8Char">
    <w:name w:val="Επικεφαλίδα 8 Char"/>
    <w:link w:val="8"/>
    <w:uiPriority w:val="99"/>
    <w:rsid w:val="007E0E1A"/>
    <w:rPr>
      <w:rFonts w:ascii="Cambria" w:hAnsi="Cambria" w:cs="Cambria"/>
      <w:sz w:val="20"/>
      <w:szCs w:val="20"/>
    </w:rPr>
  </w:style>
  <w:style w:type="character" w:customStyle="1" w:styleId="9Char">
    <w:name w:val="Επικεφαλίδα 9 Char"/>
    <w:link w:val="9"/>
    <w:uiPriority w:val="99"/>
    <w:rsid w:val="007E0E1A"/>
    <w:rPr>
      <w:rFonts w:ascii="Cambria" w:hAnsi="Cambria" w:cs="Cambria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qFormat/>
    <w:rsid w:val="007E0E1A"/>
    <w:pPr>
      <w:jc w:val="center"/>
    </w:pPr>
    <w:rPr>
      <w:b/>
      <w:bCs/>
      <w:sz w:val="24"/>
      <w:szCs w:val="16"/>
    </w:rPr>
  </w:style>
  <w:style w:type="paragraph" w:styleId="a4">
    <w:name w:val="Title"/>
    <w:basedOn w:val="a"/>
    <w:next w:val="a"/>
    <w:link w:val="Char"/>
    <w:uiPriority w:val="99"/>
    <w:qFormat/>
    <w:rsid w:val="007E0E1A"/>
    <w:pPr>
      <w:pBdr>
        <w:bottom w:val="single" w:sz="4" w:space="1" w:color="auto"/>
      </w:pBdr>
      <w:spacing w:line="240" w:lineRule="auto"/>
    </w:pPr>
    <w:rPr>
      <w:rFonts w:ascii="Cambria" w:hAnsi="Cambria" w:cs="Cambria"/>
      <w:spacing w:val="5"/>
      <w:sz w:val="52"/>
      <w:szCs w:val="52"/>
      <w:lang w:eastAsia="el-GR"/>
    </w:rPr>
  </w:style>
  <w:style w:type="character" w:customStyle="1" w:styleId="Char">
    <w:name w:val="Τίτλος Char"/>
    <w:link w:val="a4"/>
    <w:uiPriority w:val="99"/>
    <w:rsid w:val="007E0E1A"/>
    <w:rPr>
      <w:rFonts w:ascii="Cambria" w:hAnsi="Cambria" w:cs="Cambria"/>
      <w:spacing w:val="5"/>
      <w:sz w:val="52"/>
      <w:szCs w:val="52"/>
    </w:rPr>
  </w:style>
  <w:style w:type="paragraph" w:styleId="a5">
    <w:name w:val="Subtitle"/>
    <w:basedOn w:val="a"/>
    <w:next w:val="a"/>
    <w:link w:val="Char0"/>
    <w:uiPriority w:val="99"/>
    <w:qFormat/>
    <w:rsid w:val="007E0E1A"/>
    <w:pPr>
      <w:spacing w:after="600"/>
    </w:pPr>
    <w:rPr>
      <w:rFonts w:ascii="Cambria" w:hAnsi="Cambria" w:cs="Cambria"/>
      <w:i/>
      <w:iCs/>
      <w:spacing w:val="13"/>
      <w:sz w:val="24"/>
      <w:szCs w:val="24"/>
      <w:lang w:eastAsia="el-GR"/>
    </w:rPr>
  </w:style>
  <w:style w:type="character" w:customStyle="1" w:styleId="Char0">
    <w:name w:val="Υπότιτλος Char"/>
    <w:link w:val="a5"/>
    <w:uiPriority w:val="99"/>
    <w:rsid w:val="007E0E1A"/>
    <w:rPr>
      <w:rFonts w:ascii="Cambria" w:hAnsi="Cambria" w:cs="Cambria"/>
      <w:i/>
      <w:iCs/>
      <w:spacing w:val="13"/>
      <w:sz w:val="24"/>
      <w:szCs w:val="24"/>
    </w:rPr>
  </w:style>
  <w:style w:type="character" w:styleId="a6">
    <w:name w:val="Strong"/>
    <w:uiPriority w:val="22"/>
    <w:qFormat/>
    <w:rsid w:val="007E0E1A"/>
    <w:rPr>
      <w:b/>
      <w:bCs/>
    </w:rPr>
  </w:style>
  <w:style w:type="character" w:styleId="a7">
    <w:name w:val="Emphasis"/>
    <w:uiPriority w:val="99"/>
    <w:qFormat/>
    <w:rsid w:val="007E0E1A"/>
    <w:rPr>
      <w:b/>
      <w:bCs/>
      <w:i/>
      <w:iCs/>
      <w:spacing w:val="10"/>
      <w:shd w:val="clear" w:color="auto" w:fill="auto"/>
    </w:rPr>
  </w:style>
  <w:style w:type="paragraph" w:styleId="a8">
    <w:name w:val="List Paragraph"/>
    <w:basedOn w:val="a"/>
    <w:uiPriority w:val="72"/>
    <w:qFormat/>
    <w:rsid w:val="007E0E1A"/>
    <w:pPr>
      <w:ind w:left="720"/>
    </w:pPr>
  </w:style>
  <w:style w:type="paragraph" w:styleId="a9">
    <w:name w:val="Quote"/>
    <w:basedOn w:val="a"/>
    <w:next w:val="a"/>
    <w:link w:val="Char1"/>
    <w:uiPriority w:val="99"/>
    <w:qFormat/>
    <w:rsid w:val="007E0E1A"/>
    <w:pPr>
      <w:spacing w:before="200" w:after="0"/>
      <w:ind w:left="360" w:right="360"/>
    </w:pPr>
    <w:rPr>
      <w:i/>
      <w:iCs/>
      <w:sz w:val="20"/>
      <w:szCs w:val="20"/>
      <w:lang w:eastAsia="el-GR"/>
    </w:rPr>
  </w:style>
  <w:style w:type="character" w:customStyle="1" w:styleId="Char1">
    <w:name w:val="Απόσπασμα Char"/>
    <w:link w:val="a9"/>
    <w:uiPriority w:val="99"/>
    <w:rsid w:val="007E0E1A"/>
    <w:rPr>
      <w:i/>
      <w:iCs/>
    </w:rPr>
  </w:style>
  <w:style w:type="character" w:styleId="aa">
    <w:name w:val="Subtle Emphasis"/>
    <w:uiPriority w:val="99"/>
    <w:qFormat/>
    <w:rsid w:val="007E0E1A"/>
    <w:rPr>
      <w:i/>
      <w:iCs/>
    </w:rPr>
  </w:style>
  <w:style w:type="character" w:styleId="ab">
    <w:name w:val="Subtle Reference"/>
    <w:uiPriority w:val="99"/>
    <w:qFormat/>
    <w:rsid w:val="007E0E1A"/>
    <w:rPr>
      <w:smallCaps/>
    </w:rPr>
  </w:style>
  <w:style w:type="character" w:styleId="ac">
    <w:name w:val="Book Title"/>
    <w:uiPriority w:val="99"/>
    <w:qFormat/>
    <w:rsid w:val="007E0E1A"/>
    <w:rPr>
      <w:i/>
      <w:iCs/>
      <w:smallCaps/>
      <w:spacing w:val="5"/>
    </w:rPr>
  </w:style>
  <w:style w:type="paragraph" w:styleId="ad">
    <w:name w:val="TOC Heading"/>
    <w:basedOn w:val="1"/>
    <w:next w:val="a"/>
    <w:uiPriority w:val="99"/>
    <w:qFormat/>
    <w:rsid w:val="007E0E1A"/>
    <w:pPr>
      <w:outlineLvl w:val="9"/>
    </w:pPr>
    <w:rPr>
      <w:lang w:eastAsia="en-US"/>
    </w:rPr>
  </w:style>
  <w:style w:type="paragraph" w:customStyle="1" w:styleId="10">
    <w:name w:val="Επικεφαλίδα ΠΠ1"/>
    <w:basedOn w:val="1"/>
    <w:next w:val="a"/>
    <w:unhideWhenUsed/>
    <w:qFormat/>
    <w:rsid w:val="007E0E1A"/>
    <w:pPr>
      <w:contextualSpacing/>
      <w:outlineLvl w:val="9"/>
    </w:pPr>
    <w:rPr>
      <w:rFonts w:cs="Times New Roman"/>
      <w:lang w:eastAsia="en-US"/>
    </w:rPr>
  </w:style>
  <w:style w:type="paragraph" w:customStyle="1" w:styleId="Style1">
    <w:name w:val="Style1"/>
    <w:basedOn w:val="1"/>
    <w:link w:val="Style1Char"/>
    <w:qFormat/>
    <w:rsid w:val="007E0E1A"/>
    <w:pPr>
      <w:keepNext/>
      <w:numPr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caps/>
      <w:lang w:eastAsia="en-US"/>
    </w:rPr>
  </w:style>
  <w:style w:type="character" w:customStyle="1" w:styleId="Style1Char">
    <w:name w:val="Style1 Char"/>
    <w:link w:val="Style1"/>
    <w:rsid w:val="007E0E1A"/>
    <w:rPr>
      <w:rFonts w:cs="Calibri"/>
      <w:b/>
      <w:bCs/>
      <w:caps/>
      <w:sz w:val="28"/>
      <w:szCs w:val="28"/>
      <w:lang w:eastAsia="en-US"/>
    </w:rPr>
  </w:style>
  <w:style w:type="paragraph" w:customStyle="1" w:styleId="Style2">
    <w:name w:val="Style2"/>
    <w:basedOn w:val="1"/>
    <w:link w:val="Style2Char"/>
    <w:qFormat/>
    <w:rsid w:val="007E0E1A"/>
    <w:pPr>
      <w:keepNext/>
      <w:numPr>
        <w:ilvl w:val="1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caps/>
      <w:sz w:val="24"/>
      <w:szCs w:val="24"/>
      <w:lang w:eastAsia="en-US"/>
    </w:rPr>
  </w:style>
  <w:style w:type="character" w:customStyle="1" w:styleId="Style2Char">
    <w:name w:val="Style2 Char"/>
    <w:link w:val="Style2"/>
    <w:rsid w:val="007E0E1A"/>
    <w:rPr>
      <w:rFonts w:cs="Calibri"/>
      <w:caps/>
      <w:sz w:val="24"/>
      <w:szCs w:val="24"/>
      <w:lang w:eastAsia="en-US"/>
    </w:rPr>
  </w:style>
  <w:style w:type="paragraph" w:customStyle="1" w:styleId="Style3">
    <w:name w:val="Style3"/>
    <w:basedOn w:val="1"/>
    <w:link w:val="Style3Char"/>
    <w:qFormat/>
    <w:rsid w:val="007E0E1A"/>
    <w:pPr>
      <w:keepNext/>
      <w:numPr>
        <w:ilvl w:val="2"/>
        <w:numId w:val="4"/>
      </w:numPr>
      <w:autoSpaceDE w:val="0"/>
      <w:autoSpaceDN w:val="0"/>
      <w:adjustRightInd w:val="0"/>
      <w:spacing w:before="0" w:after="300" w:line="360" w:lineRule="auto"/>
    </w:pPr>
    <w:rPr>
      <w:rFonts w:ascii="Calibri" w:hAnsi="Calibri" w:cs="Calibri"/>
      <w:sz w:val="24"/>
      <w:szCs w:val="24"/>
      <w:lang w:eastAsia="en-US"/>
    </w:rPr>
  </w:style>
  <w:style w:type="character" w:customStyle="1" w:styleId="Style3Char">
    <w:name w:val="Style3 Char"/>
    <w:link w:val="Style3"/>
    <w:rsid w:val="007E0E1A"/>
    <w:rPr>
      <w:rFonts w:cs="Calibri"/>
      <w:b/>
      <w:bCs/>
      <w:sz w:val="24"/>
      <w:szCs w:val="24"/>
      <w:lang w:eastAsia="en-US"/>
    </w:rPr>
  </w:style>
  <w:style w:type="paragraph" w:customStyle="1" w:styleId="Style4">
    <w:name w:val="Style4"/>
    <w:basedOn w:val="1"/>
    <w:link w:val="Style4Char"/>
    <w:qFormat/>
    <w:rsid w:val="007E0E1A"/>
    <w:pPr>
      <w:keepNext/>
      <w:numPr>
        <w:ilvl w:val="3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sz w:val="24"/>
      <w:szCs w:val="24"/>
      <w:lang w:eastAsia="en-US"/>
    </w:rPr>
  </w:style>
  <w:style w:type="character" w:customStyle="1" w:styleId="Style4Char">
    <w:name w:val="Style4 Char"/>
    <w:link w:val="Style4"/>
    <w:rsid w:val="007E0E1A"/>
    <w:rPr>
      <w:rFonts w:cs="Calibri"/>
      <w:sz w:val="24"/>
      <w:szCs w:val="24"/>
      <w:lang w:eastAsia="en-US"/>
    </w:rPr>
  </w:style>
  <w:style w:type="paragraph" w:styleId="ae">
    <w:name w:val="Document Map"/>
    <w:basedOn w:val="a"/>
    <w:link w:val="Char2"/>
    <w:uiPriority w:val="99"/>
    <w:semiHidden/>
    <w:unhideWhenUsed/>
    <w:rsid w:val="000D2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Χάρτης εγγράφου Char"/>
    <w:link w:val="ae"/>
    <w:uiPriority w:val="99"/>
    <w:semiHidden/>
    <w:rsid w:val="000D2544"/>
    <w:rPr>
      <w:rFonts w:ascii="Tahoma" w:eastAsia="Calibri" w:hAnsi="Tahoma" w:cs="Tahoma"/>
      <w:sz w:val="16"/>
      <w:szCs w:val="16"/>
      <w:lang w:eastAsia="en-US"/>
    </w:rPr>
  </w:style>
  <w:style w:type="paragraph" w:customStyle="1" w:styleId="Checkbox">
    <w:name w:val="Checkbox"/>
    <w:basedOn w:val="a"/>
    <w:next w:val="a"/>
    <w:rsid w:val="00735634"/>
    <w:pPr>
      <w:spacing w:after="0" w:line="240" w:lineRule="auto"/>
      <w:jc w:val="center"/>
    </w:pPr>
    <w:rPr>
      <w:rFonts w:ascii="Arial" w:eastAsia="Times New Roman" w:hAnsi="Arial" w:cs="Arial"/>
      <w:sz w:val="19"/>
      <w:szCs w:val="19"/>
      <w:lang w:val="en-US" w:bidi="en-US"/>
    </w:rPr>
  </w:style>
  <w:style w:type="table" w:styleId="af">
    <w:name w:val="Table Grid"/>
    <w:basedOn w:val="a1"/>
    <w:uiPriority w:val="59"/>
    <w:rsid w:val="002E2235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Char3"/>
    <w:uiPriority w:val="99"/>
    <w:semiHidden/>
    <w:unhideWhenUsed/>
    <w:rsid w:val="002F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link w:val="af0"/>
    <w:uiPriority w:val="99"/>
    <w:semiHidden/>
    <w:rsid w:val="002F669A"/>
    <w:rPr>
      <w:rFonts w:ascii="Tahoma" w:eastAsia="Calibri" w:hAnsi="Tahoma" w:cs="Tahoma"/>
      <w:sz w:val="16"/>
      <w:szCs w:val="16"/>
      <w:lang w:val="el-GR"/>
    </w:rPr>
  </w:style>
  <w:style w:type="paragraph" w:styleId="af1">
    <w:name w:val="header"/>
    <w:basedOn w:val="a"/>
    <w:link w:val="Char4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link w:val="af1"/>
    <w:uiPriority w:val="99"/>
    <w:rsid w:val="003E7F06"/>
    <w:rPr>
      <w:rFonts w:eastAsia="Calibri"/>
      <w:sz w:val="22"/>
      <w:szCs w:val="22"/>
      <w:lang w:eastAsia="en-US"/>
    </w:rPr>
  </w:style>
  <w:style w:type="paragraph" w:styleId="af2">
    <w:name w:val="footer"/>
    <w:basedOn w:val="a"/>
    <w:link w:val="Char5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link w:val="af2"/>
    <w:uiPriority w:val="99"/>
    <w:rsid w:val="003E7F06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4B0A4-7900-4372-9EFF-A5BE7B5CA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523</Words>
  <Characters>2830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mexx</cp:lastModifiedBy>
  <cp:revision>3</cp:revision>
  <cp:lastPrinted>2012-01-10T12:02:00Z</cp:lastPrinted>
  <dcterms:created xsi:type="dcterms:W3CDTF">2016-11-30T15:21:00Z</dcterms:created>
  <dcterms:modified xsi:type="dcterms:W3CDTF">2016-11-30T15:30:00Z</dcterms:modified>
</cp:coreProperties>
</file>