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21" w:rsidRPr="000B53CC" w:rsidRDefault="00064A21">
      <w:pPr>
        <w:rPr>
          <w:b/>
          <w:color w:val="244061"/>
        </w:rPr>
      </w:pPr>
    </w:p>
    <w:tbl>
      <w:tblPr>
        <w:tblW w:w="87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1"/>
        <w:gridCol w:w="6955"/>
      </w:tblGrid>
      <w:tr w:rsidR="00B571BD" w:rsidRPr="003B1BE2" w:rsidTr="00B571BD">
        <w:tc>
          <w:tcPr>
            <w:tcW w:w="1831" w:type="dxa"/>
          </w:tcPr>
          <w:p w:rsidR="00B571BD" w:rsidRPr="00373131" w:rsidRDefault="00B571BD" w:rsidP="00380BE4">
            <w:pPr>
              <w:spacing w:line="276" w:lineRule="auto"/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Τίτλος</w:t>
            </w:r>
          </w:p>
        </w:tc>
        <w:tc>
          <w:tcPr>
            <w:tcW w:w="6955" w:type="dxa"/>
            <w:shd w:val="clear" w:color="auto" w:fill="auto"/>
          </w:tcPr>
          <w:p w:rsidR="00B571BD" w:rsidRPr="00B571BD" w:rsidRDefault="00B571BD" w:rsidP="00E63C69">
            <w:pPr>
              <w:rPr>
                <w:b/>
                <w:lang w:val="el-GR"/>
              </w:rPr>
            </w:pPr>
            <w:r>
              <w:rPr>
                <w:lang w:val="el-GR"/>
              </w:rPr>
              <w:t>Περίπλοκο σύστημα</w:t>
            </w:r>
          </w:p>
        </w:tc>
      </w:tr>
      <w:tr w:rsidR="00B571BD" w:rsidRPr="003B1BE2" w:rsidTr="00B571BD">
        <w:tc>
          <w:tcPr>
            <w:tcW w:w="1831" w:type="dxa"/>
          </w:tcPr>
          <w:p w:rsidR="00B571BD" w:rsidRPr="00373131" w:rsidRDefault="00B571BD" w:rsidP="00380BE4">
            <w:pPr>
              <w:spacing w:line="276" w:lineRule="auto"/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Διάρκεια (σε εβδομάδες)</w:t>
            </w:r>
          </w:p>
        </w:tc>
        <w:tc>
          <w:tcPr>
            <w:tcW w:w="6955" w:type="dxa"/>
            <w:shd w:val="clear" w:color="auto" w:fill="auto"/>
          </w:tcPr>
          <w:p w:rsidR="00B571BD" w:rsidRPr="003B1BE2" w:rsidRDefault="00B571BD" w:rsidP="00E63C69">
            <w:r>
              <w:t>1</w:t>
            </w:r>
          </w:p>
        </w:tc>
      </w:tr>
      <w:tr w:rsidR="00B571BD" w:rsidRPr="003B1BE2" w:rsidTr="00B571BD">
        <w:tc>
          <w:tcPr>
            <w:tcW w:w="1831" w:type="dxa"/>
          </w:tcPr>
          <w:p w:rsidR="00B571BD" w:rsidRPr="00373131" w:rsidRDefault="00B571BD" w:rsidP="00380BE4">
            <w:pPr>
              <w:spacing w:line="276" w:lineRule="auto"/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Αρχή/Τέλος</w:t>
            </w:r>
          </w:p>
        </w:tc>
        <w:tc>
          <w:tcPr>
            <w:tcW w:w="6955" w:type="dxa"/>
            <w:shd w:val="clear" w:color="auto" w:fill="auto"/>
          </w:tcPr>
          <w:p w:rsidR="00B571BD" w:rsidRPr="003B1BE2" w:rsidRDefault="00B571BD" w:rsidP="00E63C69"/>
        </w:tc>
      </w:tr>
      <w:tr w:rsidR="00B571BD" w:rsidRPr="003B1BE2" w:rsidTr="00B571BD">
        <w:tc>
          <w:tcPr>
            <w:tcW w:w="1831" w:type="dxa"/>
          </w:tcPr>
          <w:p w:rsidR="00B571BD" w:rsidRPr="00373131" w:rsidRDefault="00B571BD" w:rsidP="00380BE4">
            <w:pPr>
              <w:spacing w:line="276" w:lineRule="auto"/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Βασικές έννοιες και ζητήματα</w:t>
            </w:r>
          </w:p>
          <w:p w:rsidR="00B571BD" w:rsidRPr="000B53CC" w:rsidRDefault="00B571BD" w:rsidP="00380BE4">
            <w:pPr>
              <w:spacing w:line="276" w:lineRule="auto"/>
              <w:rPr>
                <w:b/>
                <w:color w:val="244061"/>
              </w:rPr>
            </w:pPr>
          </w:p>
        </w:tc>
        <w:tc>
          <w:tcPr>
            <w:tcW w:w="6955" w:type="dxa"/>
            <w:shd w:val="clear" w:color="auto" w:fill="auto"/>
          </w:tcPr>
          <w:p w:rsidR="00B571BD" w:rsidRPr="00C41182" w:rsidRDefault="00B571BD" w:rsidP="00B571BD">
            <w:pPr>
              <w:spacing w:line="240" w:lineRule="auto"/>
            </w:pPr>
            <w:r>
              <w:rPr>
                <w:lang w:val="el-GR"/>
              </w:rPr>
              <w:t>Αλληλεπιδραστικά</w:t>
            </w:r>
            <w:r w:rsidRPr="00B571BD">
              <w:t xml:space="preserve"> </w:t>
            </w:r>
            <w:r>
              <w:rPr>
                <w:lang w:val="el-GR"/>
              </w:rPr>
              <w:t>μέρη</w:t>
            </w:r>
            <w:r w:rsidRPr="00B571BD">
              <w:t xml:space="preserve">, </w:t>
            </w:r>
            <w:r>
              <w:rPr>
                <w:lang w:val="el-GR"/>
              </w:rPr>
              <w:t>περιβαλλοντικά</w:t>
            </w:r>
            <w:r w:rsidRPr="00B571BD">
              <w:t xml:space="preserve"> </w:t>
            </w:r>
            <w:r>
              <w:rPr>
                <w:lang w:val="el-GR"/>
              </w:rPr>
              <w:t>ζητήματα</w:t>
            </w:r>
            <w:r w:rsidRPr="00B571BD">
              <w:t xml:space="preserve">, </w:t>
            </w:r>
            <w:r>
              <w:rPr>
                <w:lang w:val="el-GR"/>
              </w:rPr>
              <w:t>διεπιστημονική</w:t>
            </w:r>
            <w:r w:rsidRPr="00B571BD">
              <w:t xml:space="preserve"> </w:t>
            </w:r>
            <w:r>
              <w:rPr>
                <w:lang w:val="el-GR"/>
              </w:rPr>
              <w:t>προσέγγιση</w:t>
            </w:r>
            <w:r w:rsidRPr="00B571BD">
              <w:t xml:space="preserve">. </w:t>
            </w:r>
          </w:p>
        </w:tc>
      </w:tr>
      <w:tr w:rsidR="00B571BD" w:rsidRPr="00B571BD" w:rsidTr="00B571BD">
        <w:tc>
          <w:tcPr>
            <w:tcW w:w="1831" w:type="dxa"/>
          </w:tcPr>
          <w:p w:rsidR="00B571BD" w:rsidRPr="00B571BD" w:rsidRDefault="00B571BD" w:rsidP="00380BE4">
            <w:pPr>
              <w:spacing w:line="276" w:lineRule="auto"/>
              <w:rPr>
                <w:b/>
                <w:color w:val="244061"/>
              </w:rPr>
            </w:pPr>
            <w:r>
              <w:rPr>
                <w:b/>
                <w:color w:val="244061"/>
                <w:lang w:val="el-GR"/>
              </w:rPr>
              <w:t>Επιδιωκόμενος</w:t>
            </w:r>
            <w:r w:rsidRPr="00B571BD">
              <w:rPr>
                <w:b/>
                <w:color w:val="244061"/>
              </w:rPr>
              <w:t xml:space="preserve"> </w:t>
            </w:r>
            <w:r>
              <w:rPr>
                <w:b/>
                <w:color w:val="244061"/>
                <w:lang w:val="el-GR"/>
              </w:rPr>
              <w:t>σκοπός</w:t>
            </w:r>
          </w:p>
        </w:tc>
        <w:tc>
          <w:tcPr>
            <w:tcW w:w="6955" w:type="dxa"/>
            <w:shd w:val="clear" w:color="auto" w:fill="auto"/>
          </w:tcPr>
          <w:p w:rsidR="00B571BD" w:rsidRPr="00B571BD" w:rsidRDefault="00B571BD" w:rsidP="00B571BD">
            <w:pPr>
              <w:spacing w:line="240" w:lineRule="auto"/>
            </w:pPr>
            <w:r>
              <w:rPr>
                <w:lang w:val="el-GR"/>
              </w:rPr>
              <w:t>Εισαγωγή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προσέγγιση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των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περίπλοκων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συστημάτων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με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αναφορά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σημασία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αξίας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ανάλυση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των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περιβαλλοντικών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ζητημάτων. Συζήτηση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ιδέας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του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περίπλοκου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συστήματος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σε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σχέση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με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την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εφαρμογή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του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στις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οικονομικές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κοινωνικές επιστήμες.</w:t>
            </w:r>
          </w:p>
        </w:tc>
      </w:tr>
      <w:tr w:rsidR="00B571BD" w:rsidRPr="00B571BD" w:rsidTr="00B571BD">
        <w:tc>
          <w:tcPr>
            <w:tcW w:w="1831" w:type="dxa"/>
          </w:tcPr>
          <w:p w:rsidR="00B571BD" w:rsidRPr="00373131" w:rsidRDefault="00B571BD" w:rsidP="00380BE4">
            <w:pPr>
              <w:spacing w:line="276" w:lineRule="auto"/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Μαθησιακά αποτελέσματα</w:t>
            </w:r>
          </w:p>
        </w:tc>
        <w:tc>
          <w:tcPr>
            <w:tcW w:w="6955" w:type="dxa"/>
            <w:shd w:val="clear" w:color="auto" w:fill="auto"/>
          </w:tcPr>
          <w:p w:rsidR="00B571BD" w:rsidRPr="00B571BD" w:rsidRDefault="00B571BD" w:rsidP="007B43DD">
            <w:pPr>
              <w:rPr>
                <w:lang w:val="el-GR"/>
              </w:rPr>
            </w:pPr>
            <w:r>
              <w:rPr>
                <w:lang w:val="el-GR"/>
              </w:rPr>
              <w:t>Στο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τέλος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ενότητας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αυτής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οι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μαθητές θα μπορούν</w:t>
            </w:r>
            <w:r w:rsidRPr="00B571BD">
              <w:rPr>
                <w:lang w:val="el-GR"/>
              </w:rPr>
              <w:t>:</w:t>
            </w:r>
          </w:p>
          <w:p w:rsidR="00B571BD" w:rsidRPr="00B571BD" w:rsidRDefault="00B571BD" w:rsidP="00CA2A9B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lang w:val="el-GR"/>
              </w:rPr>
            </w:pPr>
            <w:r>
              <w:rPr>
                <w:lang w:val="el-GR"/>
              </w:rPr>
              <w:t>Να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υιοθετήσουν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την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προσέγγιση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των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περίπλοκων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συστημάτων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περιβαλλοντική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εκπαίδευση</w:t>
            </w:r>
            <w:r w:rsidRPr="00B571BD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περιλαμβάνοντας τις φυσικές, οικονο</w:t>
            </w:r>
            <w:r w:rsidR="00CA2A9B">
              <w:rPr>
                <w:lang w:val="el-GR"/>
              </w:rPr>
              <w:t>μικές και κοινωνικές επιστήμες.</w:t>
            </w:r>
          </w:p>
        </w:tc>
      </w:tr>
      <w:tr w:rsidR="00B571BD" w:rsidRPr="003B1BE2" w:rsidTr="00B571BD">
        <w:tc>
          <w:tcPr>
            <w:tcW w:w="1831" w:type="dxa"/>
          </w:tcPr>
          <w:p w:rsidR="00B571BD" w:rsidRPr="00F56514" w:rsidRDefault="00B571BD" w:rsidP="00380BE4">
            <w:pPr>
              <w:spacing w:line="276" w:lineRule="auto"/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Βασικό Μαθησιακό Υλικό</w:t>
            </w:r>
          </w:p>
        </w:tc>
        <w:tc>
          <w:tcPr>
            <w:tcW w:w="6955" w:type="dxa"/>
            <w:shd w:val="clear" w:color="auto" w:fill="auto"/>
          </w:tcPr>
          <w:p w:rsidR="00B571BD" w:rsidRPr="00CA2A9B" w:rsidRDefault="00CA2A9B" w:rsidP="00CA2A9B">
            <w:pPr>
              <w:rPr>
                <w:lang w:val="el-GR"/>
              </w:rPr>
            </w:pPr>
            <w:r>
              <w:rPr>
                <w:lang w:val="el-GR"/>
              </w:rPr>
              <w:t xml:space="preserve">Παρουσίαση </w:t>
            </w:r>
            <w:r>
              <w:t>Power Point</w:t>
            </w:r>
          </w:p>
        </w:tc>
      </w:tr>
      <w:tr w:rsidR="00B571BD" w:rsidRPr="003B1BE2" w:rsidTr="00B571BD">
        <w:tc>
          <w:tcPr>
            <w:tcW w:w="1831" w:type="dxa"/>
          </w:tcPr>
          <w:p w:rsidR="00B571BD" w:rsidRPr="00F56514" w:rsidRDefault="00B571BD" w:rsidP="00380BE4">
            <w:pPr>
              <w:spacing w:line="276" w:lineRule="auto"/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Πρόσθετο υλικό</w:t>
            </w:r>
          </w:p>
        </w:tc>
        <w:tc>
          <w:tcPr>
            <w:tcW w:w="6955" w:type="dxa"/>
            <w:shd w:val="clear" w:color="auto" w:fill="auto"/>
          </w:tcPr>
          <w:p w:rsidR="00B571BD" w:rsidRPr="003B1BE2" w:rsidRDefault="00B571BD" w:rsidP="00AE3FAE">
            <w:pPr>
              <w:spacing w:line="240" w:lineRule="auto"/>
              <w:rPr>
                <w:rFonts w:cs="Arial"/>
                <w:iCs/>
                <w:szCs w:val="24"/>
              </w:rPr>
            </w:pPr>
          </w:p>
        </w:tc>
      </w:tr>
      <w:tr w:rsidR="00B571BD" w:rsidRPr="003B1BE2" w:rsidTr="00B571BD">
        <w:tc>
          <w:tcPr>
            <w:tcW w:w="1831" w:type="dxa"/>
          </w:tcPr>
          <w:p w:rsidR="00B571BD" w:rsidRPr="00F56514" w:rsidRDefault="00B571BD" w:rsidP="00380BE4">
            <w:pPr>
              <w:spacing w:line="276" w:lineRule="auto"/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Εκπαιδευτικά βίντεο</w:t>
            </w:r>
          </w:p>
        </w:tc>
        <w:tc>
          <w:tcPr>
            <w:tcW w:w="6955" w:type="dxa"/>
            <w:shd w:val="clear" w:color="auto" w:fill="auto"/>
          </w:tcPr>
          <w:p w:rsidR="00B571BD" w:rsidRPr="00CA2A9B" w:rsidRDefault="00CA2A9B" w:rsidP="00C41182">
            <w:pPr>
              <w:spacing w:line="240" w:lineRule="auto"/>
              <w:rPr>
                <w:lang w:val="el-GR"/>
              </w:rPr>
            </w:pPr>
            <w:r>
              <w:rPr>
                <w:lang w:val="el-GR"/>
              </w:rPr>
              <w:t>Κανάλι</w:t>
            </w:r>
            <w:r w:rsidRPr="00CA2A9B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του</w:t>
            </w:r>
            <w:r w:rsidRPr="00CA2A9B">
              <w:rPr>
                <w:lang w:val="el-GR"/>
              </w:rPr>
              <w:t xml:space="preserve"> </w:t>
            </w:r>
            <w:r w:rsidR="00B571BD" w:rsidRPr="004F2DB6">
              <w:t>YouTube</w:t>
            </w:r>
            <w:r w:rsidRPr="00CA2A9B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που</w:t>
            </w:r>
            <w:r w:rsidRPr="00CA2A9B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συλλέγει</w:t>
            </w:r>
            <w:r w:rsidR="00B571BD" w:rsidRPr="00CA2A9B">
              <w:rPr>
                <w:lang w:val="el-GR"/>
              </w:rPr>
              <w:t xml:space="preserve"> </w:t>
            </w:r>
            <w:r w:rsidR="00B571BD" w:rsidRPr="004F2DB6">
              <w:t>NI</w:t>
            </w:r>
            <w:r w:rsidR="00B571BD">
              <w:t>CO</w:t>
            </w:r>
            <w:r w:rsidR="00B571BD" w:rsidRPr="00CA2A9B">
              <w:rPr>
                <w:lang w:val="el-GR"/>
              </w:rPr>
              <w:t xml:space="preserve"> </w:t>
            </w:r>
            <w:r>
              <w:rPr>
                <w:lang w:val="el-GR"/>
              </w:rPr>
              <w:t>σεμινάρια</w:t>
            </w:r>
            <w:r w:rsidRPr="00CA2A9B">
              <w:rPr>
                <w:lang w:val="el-GR"/>
              </w:rPr>
              <w:t xml:space="preserve"> </w:t>
            </w:r>
            <w:r>
              <w:rPr>
                <w:lang w:val="el-GR"/>
              </w:rPr>
              <w:t>για</w:t>
            </w:r>
            <w:r w:rsidRPr="00CA2A9B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τα</w:t>
            </w:r>
            <w:r w:rsidRPr="00CA2A9B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περίπλοκα συστήματα</w:t>
            </w:r>
            <w:r w:rsidR="00B571BD" w:rsidRPr="00CA2A9B">
              <w:rPr>
                <w:lang w:val="el-GR"/>
              </w:rPr>
              <w:t>:</w:t>
            </w:r>
          </w:p>
          <w:p w:rsidR="00B571BD" w:rsidRDefault="00B571BD" w:rsidP="00C41182">
            <w:pPr>
              <w:spacing w:line="240" w:lineRule="auto"/>
            </w:pPr>
            <w:hyperlink r:id="rId6" w:history="1">
              <w:r w:rsidRPr="00AE6634">
                <w:rPr>
                  <w:rStyle w:val="-"/>
                </w:rPr>
                <w:t>https://www.youtube.com/channel/UC7OtqKhLoQVH2WBnyBpDK1g</w:t>
              </w:r>
            </w:hyperlink>
          </w:p>
          <w:p w:rsidR="00B571BD" w:rsidRPr="00537FA7" w:rsidRDefault="00B571BD" w:rsidP="00C108E5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B571BD" w:rsidRPr="003B1BE2" w:rsidTr="00B571BD">
        <w:tc>
          <w:tcPr>
            <w:tcW w:w="1831" w:type="dxa"/>
          </w:tcPr>
          <w:p w:rsidR="00B571BD" w:rsidRPr="000B53CC" w:rsidRDefault="00B571BD" w:rsidP="00380BE4">
            <w:pPr>
              <w:spacing w:line="276" w:lineRule="auto"/>
              <w:rPr>
                <w:b/>
                <w:color w:val="244061"/>
              </w:rPr>
            </w:pPr>
            <w:r>
              <w:rPr>
                <w:b/>
                <w:color w:val="244061"/>
                <w:lang w:val="el-GR"/>
              </w:rPr>
              <w:t>Υλικό προς ανάγνωση</w:t>
            </w:r>
            <w:r w:rsidRPr="000B53CC">
              <w:rPr>
                <w:b/>
                <w:color w:val="244061"/>
              </w:rPr>
              <w:t xml:space="preserve"> </w:t>
            </w:r>
          </w:p>
        </w:tc>
        <w:tc>
          <w:tcPr>
            <w:tcW w:w="6955" w:type="dxa"/>
            <w:shd w:val="clear" w:color="auto" w:fill="auto"/>
          </w:tcPr>
          <w:p w:rsidR="00B571BD" w:rsidRPr="00CA7CB6" w:rsidRDefault="00B571BD" w:rsidP="00D42CD1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/>
                <w:iCs/>
                <w:sz w:val="24"/>
              </w:rPr>
            </w:pPr>
            <w:proofErr w:type="spellStart"/>
            <w:r w:rsidRPr="00CA7CB6">
              <w:rPr>
                <w:rFonts w:cstheme="minorHAnsi"/>
                <w:sz w:val="24"/>
              </w:rPr>
              <w:t>Yaneer</w:t>
            </w:r>
            <w:proofErr w:type="spellEnd"/>
            <w:r w:rsidRPr="00CA7CB6">
              <w:rPr>
                <w:rFonts w:cstheme="minorHAnsi"/>
                <w:sz w:val="24"/>
              </w:rPr>
              <w:t xml:space="preserve"> B.-Y.</w:t>
            </w:r>
            <w:r w:rsidRPr="00CA7CB6">
              <w:rPr>
                <w:rFonts w:eastAsia="MS Mincho" w:cstheme="minorHAnsi"/>
                <w:bCs/>
                <w:sz w:val="24"/>
                <w:lang w:eastAsia="el-GR"/>
              </w:rPr>
              <w:t>, (2013). Overview: The Dynamics of Complex Systems — Examples, Questions, Methods and Concepts</w:t>
            </w:r>
          </w:p>
          <w:p w:rsidR="00B571BD" w:rsidRPr="00FD3DA6" w:rsidRDefault="00B571BD" w:rsidP="00D42CD1">
            <w:pPr>
              <w:pStyle w:val="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Theme="minorHAnsi" w:hAnsiTheme="minorHAnsi" w:cstheme="minorHAnsi"/>
                <w:iCs/>
                <w:sz w:val="24"/>
                <w:szCs w:val="22"/>
              </w:rPr>
            </w:pPr>
            <w:r w:rsidRPr="00CA7CB6">
              <w:rPr>
                <w:rFonts w:asciiTheme="minorHAnsi" w:hAnsiTheme="minorHAnsi" w:cstheme="minorHAnsi"/>
                <w:bCs/>
                <w:sz w:val="24"/>
                <w:szCs w:val="22"/>
                <w:lang w:eastAsia="el-GR"/>
              </w:rPr>
              <w:t>Cash D. W., et al (2003). Knowledge systems for sustainable development</w:t>
            </w:r>
          </w:p>
          <w:p w:rsidR="00B571BD" w:rsidRPr="00CA7CB6" w:rsidRDefault="00B571BD" w:rsidP="00FD3DA6">
            <w:pPr>
              <w:pStyle w:val="Web"/>
              <w:spacing w:before="0" w:beforeAutospacing="0" w:after="0" w:afterAutospacing="0"/>
              <w:ind w:left="720"/>
              <w:rPr>
                <w:rFonts w:asciiTheme="minorHAnsi" w:hAnsiTheme="minorHAnsi" w:cstheme="minorHAnsi"/>
                <w:iCs/>
                <w:sz w:val="24"/>
                <w:szCs w:val="22"/>
              </w:rPr>
            </w:pPr>
          </w:p>
          <w:p w:rsidR="00B571BD" w:rsidRPr="00FD3DA6" w:rsidRDefault="00B571BD" w:rsidP="00CA7CB6">
            <w:pPr>
              <w:pStyle w:val="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Theme="minorHAnsi" w:hAnsiTheme="minorHAnsi" w:cstheme="minorHAnsi"/>
                <w:iCs/>
                <w:sz w:val="24"/>
                <w:szCs w:val="22"/>
              </w:rPr>
            </w:pPr>
            <w:r w:rsidRPr="00CA7CB6">
              <w:rPr>
                <w:rFonts w:asciiTheme="minorHAnsi" w:hAnsiTheme="minorHAnsi" w:cstheme="minorHAnsi"/>
                <w:sz w:val="24"/>
                <w:szCs w:val="22"/>
                <w:lang w:eastAsia="el-GR"/>
              </w:rPr>
              <w:t xml:space="preserve">Brandt P., et al (2013). A review of </w:t>
            </w:r>
            <w:proofErr w:type="spellStart"/>
            <w:r w:rsidRPr="00CA7CB6">
              <w:rPr>
                <w:rFonts w:asciiTheme="minorHAnsi" w:hAnsiTheme="minorHAnsi" w:cstheme="minorHAnsi"/>
                <w:sz w:val="24"/>
                <w:szCs w:val="22"/>
                <w:lang w:eastAsia="el-GR"/>
              </w:rPr>
              <w:t>transdisciplinary</w:t>
            </w:r>
            <w:proofErr w:type="spellEnd"/>
            <w:r w:rsidRPr="00CA7CB6">
              <w:rPr>
                <w:rFonts w:asciiTheme="minorHAnsi" w:hAnsiTheme="minorHAnsi" w:cstheme="minorHAnsi"/>
                <w:sz w:val="24"/>
                <w:szCs w:val="22"/>
                <w:lang w:eastAsia="el-GR"/>
              </w:rPr>
              <w:t xml:space="preserve"> research in sustainability science </w:t>
            </w:r>
          </w:p>
          <w:p w:rsidR="00B571BD" w:rsidRPr="00CA7CB6" w:rsidRDefault="00B571BD" w:rsidP="00FD3DA6">
            <w:pPr>
              <w:pStyle w:val="Web"/>
              <w:spacing w:before="0" w:beforeAutospacing="0" w:after="0" w:afterAutospacing="0"/>
              <w:rPr>
                <w:rFonts w:asciiTheme="minorHAnsi" w:hAnsiTheme="minorHAnsi" w:cstheme="minorHAnsi"/>
                <w:iCs/>
                <w:sz w:val="24"/>
                <w:szCs w:val="22"/>
              </w:rPr>
            </w:pPr>
          </w:p>
          <w:p w:rsidR="00B571BD" w:rsidRPr="00D701A2" w:rsidRDefault="00B571BD" w:rsidP="00AE3FAE">
            <w:pPr>
              <w:pStyle w:val="Web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Theme="minorHAnsi" w:hAnsiTheme="minorHAnsi" w:cstheme="minorHAnsi"/>
                <w:iCs/>
                <w:sz w:val="24"/>
                <w:szCs w:val="22"/>
              </w:rPr>
            </w:pPr>
            <w:r w:rsidRPr="00CA7CB6">
              <w:rPr>
                <w:rFonts w:asciiTheme="minorHAnsi" w:hAnsiTheme="minorHAnsi" w:cstheme="minorHAnsi"/>
                <w:color w:val="000000"/>
                <w:sz w:val="24"/>
                <w:szCs w:val="22"/>
                <w:lang w:eastAsia="el-GR"/>
              </w:rPr>
              <w:t>Kamp</w:t>
            </w:r>
            <w:r w:rsidRPr="00CA7CB6">
              <w:rPr>
                <w:rFonts w:asciiTheme="minorHAnsi" w:hAnsiTheme="minorHAnsi" w:cstheme="minorHAnsi"/>
                <w:color w:val="0000FF"/>
                <w:sz w:val="24"/>
                <w:szCs w:val="22"/>
                <w:lang w:eastAsia="el-GR"/>
              </w:rPr>
              <w:t xml:space="preserve"> </w:t>
            </w:r>
            <w:r w:rsidRPr="00CA7CB6">
              <w:rPr>
                <w:rFonts w:asciiTheme="minorHAnsi" w:hAnsiTheme="minorHAnsi" w:cstheme="minorHAnsi"/>
                <w:color w:val="000000"/>
                <w:sz w:val="24"/>
                <w:szCs w:val="22"/>
                <w:lang w:eastAsia="el-GR"/>
              </w:rPr>
              <w:t xml:space="preserve">I., et al (2003). </w:t>
            </w:r>
            <w:r w:rsidRPr="00CA7CB6">
              <w:rPr>
                <w:rFonts w:asciiTheme="minorHAnsi" w:hAnsiTheme="minorHAnsi" w:cstheme="minorHAnsi"/>
                <w:sz w:val="24"/>
                <w:szCs w:val="22"/>
                <w:lang w:eastAsia="el-GR"/>
              </w:rPr>
              <w:t>Urban environmental quality and human well-being Towards a conceptual framework and demarcation of concepts; a literature study</w:t>
            </w:r>
          </w:p>
          <w:p w:rsidR="00B571BD" w:rsidRDefault="00B571BD" w:rsidP="00AE3FAE">
            <w:pPr>
              <w:spacing w:line="240" w:lineRule="auto"/>
            </w:pPr>
          </w:p>
          <w:p w:rsidR="00B571BD" w:rsidRPr="004F2DB6" w:rsidRDefault="00B571BD" w:rsidP="00AE3FAE">
            <w:pPr>
              <w:pStyle w:val="a5"/>
              <w:numPr>
                <w:ilvl w:val="0"/>
                <w:numId w:val="8"/>
              </w:numPr>
              <w:spacing w:line="240" w:lineRule="auto"/>
            </w:pPr>
            <w:r w:rsidRPr="004F2DB6">
              <w:t>Principles of complex System, University of Vermont</w:t>
            </w:r>
          </w:p>
          <w:p w:rsidR="00B571BD" w:rsidRPr="00AE3FAE" w:rsidRDefault="00B571BD" w:rsidP="00AE3FAE">
            <w:pPr>
              <w:spacing w:line="240" w:lineRule="auto"/>
            </w:pPr>
            <w:hyperlink r:id="rId7" w:history="1">
              <w:r w:rsidRPr="00AE6634">
                <w:rPr>
                  <w:rStyle w:val="-"/>
                </w:rPr>
                <w:t>http://www.uvm.edu/~pdodds/teaching/courses/2013-08UVM-300/content/lectures.html</w:t>
              </w:r>
            </w:hyperlink>
          </w:p>
        </w:tc>
      </w:tr>
      <w:tr w:rsidR="00B571BD" w:rsidRPr="00CA2A9B" w:rsidTr="00B571BD">
        <w:tc>
          <w:tcPr>
            <w:tcW w:w="1831" w:type="dxa"/>
          </w:tcPr>
          <w:p w:rsidR="00B571BD" w:rsidRPr="00F56514" w:rsidRDefault="00B571BD" w:rsidP="00380BE4">
            <w:pPr>
              <w:spacing w:line="276" w:lineRule="auto"/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Δραστηριότητες</w:t>
            </w:r>
          </w:p>
        </w:tc>
        <w:tc>
          <w:tcPr>
            <w:tcW w:w="6955" w:type="dxa"/>
            <w:shd w:val="clear" w:color="auto" w:fill="auto"/>
          </w:tcPr>
          <w:p w:rsidR="00CA2A9B" w:rsidRDefault="00CA2A9B" w:rsidP="00CA2A9B">
            <w:pPr>
              <w:spacing w:after="200" w:line="240" w:lineRule="auto"/>
            </w:pPr>
            <w:proofErr w:type="spellStart"/>
            <w:r>
              <w:t>Δι</w:t>
            </w:r>
            <w:proofErr w:type="spellEnd"/>
            <w:r>
              <w:t xml:space="preserve">αβάστε </w:t>
            </w:r>
            <w:proofErr w:type="spellStart"/>
            <w:r>
              <w:t>την</w:t>
            </w:r>
            <w:proofErr w:type="spellEnd"/>
            <w:r>
              <w:t xml:space="preserve"> υπ</w:t>
            </w:r>
            <w:proofErr w:type="spellStart"/>
            <w:r>
              <w:t>όθεση</w:t>
            </w:r>
            <w:proofErr w:type="spellEnd"/>
            <w:r>
              <w:t xml:space="preserve"> </w:t>
            </w:r>
            <w:proofErr w:type="spellStart"/>
            <w:r>
              <w:t>εργ</w:t>
            </w:r>
            <w:proofErr w:type="spellEnd"/>
            <w:r>
              <w:t xml:space="preserve">ασίας </w:t>
            </w:r>
            <w:proofErr w:type="spellStart"/>
            <w:r>
              <w:t>στην</w:t>
            </w:r>
            <w:proofErr w:type="spellEnd"/>
            <w:r>
              <w:t xml:space="preserve"> </w:t>
            </w:r>
            <w:proofErr w:type="spellStart"/>
            <w:r>
              <w:t>Ενότητ</w:t>
            </w:r>
            <w:proofErr w:type="spellEnd"/>
            <w:r>
              <w:t xml:space="preserve">α 1 (“Cooling off a </w:t>
            </w:r>
            <w:r>
              <w:lastRenderedPageBreak/>
              <w:t>Warming Planet:  Analyzing the Tradeoffs in Policies for Climate Change”).</w:t>
            </w:r>
          </w:p>
          <w:p w:rsidR="00CA2A9B" w:rsidRPr="00CA2A9B" w:rsidRDefault="00CA2A9B" w:rsidP="00CA2A9B">
            <w:pPr>
              <w:pStyle w:val="a5"/>
              <w:numPr>
                <w:ilvl w:val="0"/>
                <w:numId w:val="8"/>
              </w:numPr>
              <w:spacing w:after="200" w:line="240" w:lineRule="auto"/>
              <w:rPr>
                <w:lang w:val="el-GR"/>
              </w:rPr>
            </w:pPr>
            <w:r w:rsidRPr="00CA2A9B">
              <w:rPr>
                <w:lang w:val="el-GR"/>
              </w:rPr>
              <w:t xml:space="preserve">Περιγράψτε πώς θα μπορούσατε να συμβάλετε στην ανάλυση βάσει του επιστημονικού και ακαδημαϊκού σας υπόβαθρου (κοινωνικές επιστήμες, ανθρωπιστικές, οικονομικά, φυσικές επιστήμες, φυσική, μηχανολογία </w:t>
            </w:r>
            <w:proofErr w:type="spellStart"/>
            <w:r w:rsidRPr="00CA2A9B">
              <w:rPr>
                <w:lang w:val="el-GR"/>
              </w:rPr>
              <w:t>κ.λ.π</w:t>
            </w:r>
            <w:proofErr w:type="spellEnd"/>
            <w:r w:rsidRPr="00CA2A9B">
              <w:rPr>
                <w:lang w:val="el-GR"/>
              </w:rPr>
              <w:t xml:space="preserve">) και εξηγήστε την επιλογή σας. </w:t>
            </w:r>
          </w:p>
          <w:p w:rsidR="00B571BD" w:rsidRPr="00CA2A9B" w:rsidRDefault="00CA2A9B" w:rsidP="00CA2A9B">
            <w:pPr>
              <w:pStyle w:val="a5"/>
              <w:numPr>
                <w:ilvl w:val="0"/>
                <w:numId w:val="8"/>
              </w:numPr>
              <w:spacing w:after="200" w:line="240" w:lineRule="auto"/>
              <w:rPr>
                <w:lang w:val="el-GR"/>
              </w:rPr>
            </w:pPr>
            <w:r w:rsidRPr="00CA2A9B">
              <w:rPr>
                <w:lang w:val="el-GR"/>
              </w:rPr>
              <w:t xml:space="preserve">Διατυπώστε τον λόγο που η διεπιστημονική ή </w:t>
            </w:r>
            <w:proofErr w:type="spellStart"/>
            <w:r w:rsidRPr="00CA2A9B">
              <w:rPr>
                <w:lang w:val="el-GR"/>
              </w:rPr>
              <w:t>πολυεπιστημονική</w:t>
            </w:r>
            <w:proofErr w:type="spellEnd"/>
            <w:r w:rsidRPr="00CA2A9B">
              <w:rPr>
                <w:lang w:val="el-GR"/>
              </w:rPr>
              <w:t xml:space="preserve"> προσέγγιση μπορεί να σχετίζεται με την ανάλυση της υπόθεσης εργασίας (περίπλοκο </w:t>
            </w:r>
            <w:r w:rsidRPr="00CA2A9B">
              <w:rPr>
                <w:lang w:val="el-GR"/>
              </w:rPr>
              <w:t>σύστημα).</w:t>
            </w:r>
          </w:p>
        </w:tc>
      </w:tr>
      <w:tr w:rsidR="00B571BD" w:rsidRPr="003B1BE2" w:rsidTr="00B571BD">
        <w:tc>
          <w:tcPr>
            <w:tcW w:w="1831" w:type="dxa"/>
          </w:tcPr>
          <w:p w:rsidR="00B571BD" w:rsidRPr="000B53CC" w:rsidRDefault="00B571BD" w:rsidP="00380BE4">
            <w:pPr>
              <w:spacing w:line="276" w:lineRule="auto"/>
              <w:rPr>
                <w:b/>
                <w:color w:val="244061"/>
              </w:rPr>
            </w:pPr>
            <w:r>
              <w:rPr>
                <w:b/>
                <w:color w:val="244061"/>
              </w:rPr>
              <w:lastRenderedPageBreak/>
              <w:t>Checklist</w:t>
            </w:r>
          </w:p>
        </w:tc>
        <w:tc>
          <w:tcPr>
            <w:tcW w:w="6955" w:type="dxa"/>
            <w:shd w:val="clear" w:color="auto" w:fill="auto"/>
          </w:tcPr>
          <w:p w:rsidR="00B571BD" w:rsidRPr="00AE75E0" w:rsidRDefault="00B571BD" w:rsidP="006D62CC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B571BD" w:rsidRPr="003B1BE2" w:rsidTr="00B571BD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BD" w:rsidRPr="00F56514" w:rsidRDefault="00B571BD" w:rsidP="00380BE4">
            <w:pPr>
              <w:spacing w:line="276" w:lineRule="auto"/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Αξιολόγηση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1BD" w:rsidRPr="006D62CC" w:rsidRDefault="00CA2A9B" w:rsidP="00E27D7C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Βαθμολόγηση εργασίας</w:t>
            </w:r>
            <w:r w:rsidR="00B571BD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</w:p>
        </w:tc>
      </w:tr>
    </w:tbl>
    <w:p w:rsidR="00AC641D" w:rsidRDefault="00AC641D"/>
    <w:p w:rsidR="006D62CC" w:rsidRDefault="006D62CC"/>
    <w:p w:rsidR="00102854" w:rsidRDefault="00CF61FD">
      <w:r>
        <w:rPr>
          <w:noProof/>
          <w:lang w:val="el-GR" w:eastAsia="el-GR" w:bidi="ar-SA"/>
        </w:rPr>
        <w:drawing>
          <wp:anchor distT="0" distB="0" distL="114300" distR="114300" simplePos="0" relativeHeight="251657728" behindDoc="0" locked="0" layoutInCell="1" allowOverlap="1" wp14:anchorId="7D541A6D" wp14:editId="1E86B06D">
            <wp:simplePos x="0" y="0"/>
            <wp:positionH relativeFrom="column">
              <wp:posOffset>118110</wp:posOffset>
            </wp:positionH>
            <wp:positionV relativeFrom="paragraph">
              <wp:posOffset>719455</wp:posOffset>
            </wp:positionV>
            <wp:extent cx="5266055" cy="4131945"/>
            <wp:effectExtent l="19050" t="0" r="0" b="0"/>
            <wp:wrapNone/>
            <wp:docPr id="2" name="Εικόνα 2" descr="Στιγμιότυπο 2015-09-14,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Στιγμιότυπο 2015-09-14,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413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2A9B" w:rsidRPr="00CA2A9B">
        <w:t xml:space="preserve"> </w:t>
      </w:r>
      <w:r w:rsidR="00CA2A9B" w:rsidRPr="00CA2A9B">
        <w:rPr>
          <w:noProof/>
          <w:lang w:val="el-GR" w:eastAsia="el-GR" w:bidi="ar-SA"/>
        </w:rPr>
        <w:t>Μιας και υπάρχουν διαφορετικοί τρόποι ανάπτυξης της δομής του μαθήματος πριν τη μεταφόρτωση του αρχείου στην διαδικτυακή τάξη, ακολουθεί ένα πρότυπο δείγμα που μπορεί να προσαρμοστεί εύκολα</w:t>
      </w:r>
      <w:bookmarkStart w:id="0" w:name="_GoBack"/>
      <w:bookmarkEnd w:id="0"/>
      <w:r w:rsidR="00487A42">
        <w:t>:</w:t>
      </w:r>
    </w:p>
    <w:p w:rsidR="00487A42" w:rsidRDefault="00487A42"/>
    <w:p w:rsidR="00102854" w:rsidRDefault="00102854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F003F"/>
    <w:multiLevelType w:val="hybridMultilevel"/>
    <w:tmpl w:val="789430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4C7D6C"/>
    <w:multiLevelType w:val="hybridMultilevel"/>
    <w:tmpl w:val="F2FE8A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983D99"/>
    <w:multiLevelType w:val="hybridMultilevel"/>
    <w:tmpl w:val="8CBC8C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95010A"/>
    <w:multiLevelType w:val="hybridMultilevel"/>
    <w:tmpl w:val="2BEEB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560416E1"/>
    <w:multiLevelType w:val="hybridMultilevel"/>
    <w:tmpl w:val="CC72B8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976032"/>
    <w:multiLevelType w:val="hybridMultilevel"/>
    <w:tmpl w:val="62281E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02854"/>
    <w:rsid w:val="00064A21"/>
    <w:rsid w:val="000B53CC"/>
    <w:rsid w:val="00102854"/>
    <w:rsid w:val="00104E02"/>
    <w:rsid w:val="00325400"/>
    <w:rsid w:val="00356F53"/>
    <w:rsid w:val="003B1BE2"/>
    <w:rsid w:val="00422A37"/>
    <w:rsid w:val="00487A42"/>
    <w:rsid w:val="004A5593"/>
    <w:rsid w:val="004A61F2"/>
    <w:rsid w:val="004B676F"/>
    <w:rsid w:val="00537FA7"/>
    <w:rsid w:val="00542747"/>
    <w:rsid w:val="005841F4"/>
    <w:rsid w:val="005B19D9"/>
    <w:rsid w:val="006D62CC"/>
    <w:rsid w:val="006F6DBB"/>
    <w:rsid w:val="00720416"/>
    <w:rsid w:val="0077183D"/>
    <w:rsid w:val="007B43DD"/>
    <w:rsid w:val="008905ED"/>
    <w:rsid w:val="008A1B92"/>
    <w:rsid w:val="009C4AE6"/>
    <w:rsid w:val="009D2B11"/>
    <w:rsid w:val="00A21099"/>
    <w:rsid w:val="00AC641D"/>
    <w:rsid w:val="00AE3FAE"/>
    <w:rsid w:val="00AE75E0"/>
    <w:rsid w:val="00B56B9B"/>
    <w:rsid w:val="00B571BD"/>
    <w:rsid w:val="00B80BBC"/>
    <w:rsid w:val="00B95FE1"/>
    <w:rsid w:val="00C41182"/>
    <w:rsid w:val="00C43441"/>
    <w:rsid w:val="00C56EC9"/>
    <w:rsid w:val="00C81BA9"/>
    <w:rsid w:val="00CA2A9B"/>
    <w:rsid w:val="00CA7CB6"/>
    <w:rsid w:val="00CB2FAB"/>
    <w:rsid w:val="00CF61FD"/>
    <w:rsid w:val="00D25031"/>
    <w:rsid w:val="00D42CD1"/>
    <w:rsid w:val="00D701A2"/>
    <w:rsid w:val="00DC41CC"/>
    <w:rsid w:val="00E27D7C"/>
    <w:rsid w:val="00E63C69"/>
    <w:rsid w:val="00F36AEB"/>
    <w:rsid w:val="00F56EEE"/>
    <w:rsid w:val="00FD3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1">
    <w:name w:val="heading 1"/>
    <w:basedOn w:val="a"/>
    <w:next w:val="a"/>
    <w:link w:val="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2">
    <w:name w:val="heading 2"/>
    <w:basedOn w:val="a"/>
    <w:next w:val="a"/>
    <w:link w:val="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Char">
    <w:name w:val="Κείμενο πλαισίου Char"/>
    <w:link w:val="a3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2Char">
    <w:name w:val="Επικεφαλίδα 2 Char"/>
    <w:link w:val="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1Char">
    <w:name w:val="Επικεφαλίδα 1 Char"/>
    <w:link w:val="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Web">
    <w:name w:val="Normal (Web)"/>
    <w:basedOn w:val="a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a4">
    <w:name w:val="Table Grid"/>
    <w:basedOn w:val="a1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B43D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 w:bidi="ar-SA"/>
    </w:rPr>
  </w:style>
  <w:style w:type="character" w:styleId="-">
    <w:name w:val="Hyperlink"/>
    <w:basedOn w:val="a0"/>
    <w:uiPriority w:val="99"/>
    <w:unhideWhenUsed/>
    <w:rsid w:val="00C41182"/>
    <w:rPr>
      <w:strike w:val="0"/>
      <w:dstrike w:val="0"/>
      <w:color w:val="36525D"/>
      <w:u w:val="none"/>
      <w:effect w:val="none"/>
    </w:rPr>
  </w:style>
  <w:style w:type="character" w:styleId="-0">
    <w:name w:val="FollowedHyperlink"/>
    <w:basedOn w:val="a0"/>
    <w:uiPriority w:val="99"/>
    <w:semiHidden/>
    <w:unhideWhenUsed/>
    <w:rsid w:val="00422A3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://www.uvm.edu/~pdodds/teaching/courses/2013-08UVM-300/content/lecture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channel/UC7OtqKhLoQVH2WBnyBpDK1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379</Words>
  <Characters>2050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RePack by Diakov</cp:lastModifiedBy>
  <cp:revision>12</cp:revision>
  <dcterms:created xsi:type="dcterms:W3CDTF">2015-10-12T16:19:00Z</dcterms:created>
  <dcterms:modified xsi:type="dcterms:W3CDTF">2016-11-30T13:51:00Z</dcterms:modified>
</cp:coreProperties>
</file>