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7D" w:rsidRPr="00BB1389" w:rsidRDefault="00301F7D" w:rsidP="00301F7D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301F7D" w:rsidP="00301F7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1F7D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301F7D" w:rsidRPr="00ED2B52" w:rsidTr="007B5D31">
        <w:tc>
          <w:tcPr>
            <w:tcW w:w="515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301F7D" w:rsidRPr="00202FAC" w:rsidRDefault="00301F7D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301F7D" w:rsidRPr="00A920C1" w:rsidRDefault="00301F7D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1-3-1-004</w:t>
            </w:r>
          </w:p>
        </w:tc>
      </w:tr>
      <w:tr w:rsidR="00301F7D" w:rsidRPr="00301F7D" w:rsidTr="007B5D31">
        <w:tc>
          <w:tcPr>
            <w:tcW w:w="515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301F7D" w:rsidRPr="00A05542" w:rsidRDefault="00301F7D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301F7D" w:rsidRPr="008C1E13" w:rsidRDefault="00301F7D" w:rsidP="00301F7D">
            <w:pPr>
              <w:pStyle w:val="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808080" w:themeColor="background1" w:themeShade="80"/>
                <w:szCs w:val="24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Μια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ανασκόπηση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της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διεπιστημονικής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έρευνας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στην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επιστήμη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της</w:t>
            </w:r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808080" w:themeColor="background1" w:themeShade="80"/>
                <w:szCs w:val="24"/>
                <w:lang w:val="el-GR" w:eastAsia="el-GR"/>
              </w:rPr>
              <w:t>αειφορίας</w:t>
            </w:r>
            <w:proofErr w:type="spellEnd"/>
            <w:r w:rsidRPr="00301F7D">
              <w:rPr>
                <w:rFonts w:asciiTheme="minorHAnsi" w:hAnsiTheme="minorHAnsi" w:cstheme="minorHAnsi"/>
                <w:color w:val="808080" w:themeColor="background1" w:themeShade="80"/>
                <w:szCs w:val="24"/>
                <w:lang w:eastAsia="el-GR"/>
              </w:rPr>
              <w:t xml:space="preserve">. </w:t>
            </w:r>
          </w:p>
        </w:tc>
      </w:tr>
      <w:tr w:rsidR="00301F7D" w:rsidRPr="00301F7D" w:rsidTr="007B5D31">
        <w:tc>
          <w:tcPr>
            <w:tcW w:w="515" w:type="pct"/>
          </w:tcPr>
          <w:p w:rsidR="00301F7D" w:rsidRPr="00301F7D" w:rsidRDefault="00301F7D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01F7D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301F7D" w:rsidRPr="00A05542" w:rsidRDefault="00301F7D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301F7D" w:rsidRPr="009F3219" w:rsidRDefault="00301F7D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301F7D" w:rsidRPr="00686398" w:rsidTr="007B5D31">
        <w:tc>
          <w:tcPr>
            <w:tcW w:w="515" w:type="pct"/>
          </w:tcPr>
          <w:p w:rsidR="00301F7D" w:rsidRPr="00301F7D" w:rsidRDefault="00301F7D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01F7D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301F7D" w:rsidRPr="00A05542" w:rsidRDefault="00301F7D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301F7D" w:rsidRPr="00686398" w:rsidRDefault="00301F7D" w:rsidP="0068639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Μια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διεπιστημονική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προσέγγιση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είναι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βασική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συνιστώσα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της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επιστήμης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της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αειφορίας</w:t>
            </w:r>
            <w:proofErr w:type="spellEnd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. Όμως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υπάρχουν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σημαντικά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εμπόδια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στην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εφαρμογή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διεπιστημονικών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πρότζεκτ</w:t>
            </w:r>
            <w:proofErr w:type="spellEnd"/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Επιχειρούμε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μια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μεικτή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(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ποιοτική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και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ποσοτική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) αν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άλυση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δημοσιευμένων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ερευνών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πάνω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στην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αειφορία</w:t>
            </w:r>
            <w:proofErr w:type="spellEnd"/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όπου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εφαρμόστηκε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η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διεπιστημονική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προσέγγιση. Εκτιμούμε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την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ανάπτυξη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και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τον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επιστημονικό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αντίκτυπο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διεπιστημονικής</w:t>
            </w:r>
            <w:r w:rsidRPr="00301F7D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έρευνας στην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αειφορία</w:t>
            </w:r>
            <w:proofErr w:type="spellEnd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, τις μεθόδους που χρησιμοποιούνται και πώς τρία κεντρικά χαρακτηριστικά της διεπιστημονικής έρευνας </w:t>
            </w:r>
            <w:r w:rsidR="0068639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–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</w:t>
            </w:r>
            <w:r w:rsidR="0068639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φάσεις της διαδικασίας, τύποι γνώσης και </w:t>
            </w:r>
            <w:proofErr w:type="spellStart"/>
            <w:r w:rsidR="0068639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εντατικότητα</w:t>
            </w:r>
            <w:proofErr w:type="spellEnd"/>
            <w:r w:rsidR="0068639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 xml:space="preserve"> της ενασχόλησης των επαγγελματιών – υλοποιούνται</w:t>
            </w:r>
            <w:r w:rsidRPr="00686398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</w:rPr>
              <w:t>.</w:t>
            </w:r>
          </w:p>
        </w:tc>
      </w:tr>
      <w:tr w:rsidR="00301F7D" w:rsidRPr="00141D2D" w:rsidTr="007B5D31">
        <w:tc>
          <w:tcPr>
            <w:tcW w:w="515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301F7D" w:rsidRPr="00A05542" w:rsidRDefault="00301F7D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301F7D" w:rsidRPr="003D1273" w:rsidRDefault="00301F7D" w:rsidP="00141D2D">
            <w:pPr>
              <w:spacing w:line="240" w:lineRule="auto"/>
              <w:rPr>
                <w:color w:val="808080" w:themeColor="background1" w:themeShade="80"/>
                <w:lang w:val="en-US"/>
              </w:rPr>
            </w:pPr>
          </w:p>
        </w:tc>
      </w:tr>
      <w:tr w:rsidR="00301F7D" w:rsidRPr="00ED2B52" w:rsidTr="007B5D31">
        <w:tc>
          <w:tcPr>
            <w:tcW w:w="515" w:type="pct"/>
          </w:tcPr>
          <w:p w:rsidR="00301F7D" w:rsidRPr="00134CA3" w:rsidRDefault="00301F7D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301F7D" w:rsidRDefault="00301F7D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301F7D" w:rsidRDefault="00301F7D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301F7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301F7D" w:rsidRPr="00301F7D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301F7D" w:rsidRPr="00301F7D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301F7D" w:rsidRPr="00301F7D" w:rsidTr="009F3219">
        <w:trPr>
          <w:trHeight w:val="593"/>
        </w:trPr>
        <w:tc>
          <w:tcPr>
            <w:tcW w:w="433" w:type="pct"/>
          </w:tcPr>
          <w:p w:rsidR="00301F7D" w:rsidRPr="002D7DA3" w:rsidRDefault="00301F7D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301F7D" w:rsidRPr="002D7DA3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301F7D" w:rsidRPr="008C1E13" w:rsidRDefault="00301F7D" w:rsidP="008C1E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Patric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Brandt, Anna Ernst,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Fabienne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Gralla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Christopher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Luederitz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Daniel J. Lang, Jens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Newig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Florian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Reinert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David J.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Abson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Henrik</w:t>
            </w:r>
            <w:proofErr w:type="spellEnd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von </w:t>
            </w:r>
            <w:proofErr w:type="spellStart"/>
            <w:r w:rsidRPr="008C1E1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Wehrden</w:t>
            </w:r>
            <w:proofErr w:type="spellEnd"/>
          </w:p>
        </w:tc>
      </w:tr>
      <w:tr w:rsidR="00301F7D" w:rsidRPr="00ED2B52" w:rsidTr="009F3219">
        <w:trPr>
          <w:trHeight w:val="593"/>
        </w:trPr>
        <w:tc>
          <w:tcPr>
            <w:tcW w:w="433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301F7D" w:rsidRPr="003D7AA7" w:rsidRDefault="00301F7D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301F7D" w:rsidRPr="00D8590E" w:rsidRDefault="00301F7D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ELSEVIER</w:t>
            </w:r>
          </w:p>
        </w:tc>
      </w:tr>
      <w:tr w:rsidR="00301F7D" w:rsidRPr="00ED2B52" w:rsidTr="00200A8D">
        <w:trPr>
          <w:trHeight w:val="146"/>
        </w:trPr>
        <w:tc>
          <w:tcPr>
            <w:tcW w:w="433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301F7D" w:rsidRPr="003D7AA7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301F7D" w:rsidRPr="008C1A21" w:rsidRDefault="00301F7D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8C1A21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18 </w:t>
            </w:r>
            <w:proofErr w:type="spellStart"/>
            <w:r w:rsidRPr="008C1A21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May</w:t>
            </w:r>
            <w:proofErr w:type="spellEnd"/>
            <w:r w:rsidRPr="008C1A21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2013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301F7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301F7D" w:rsidRPr="00301F7D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301F7D" w:rsidRPr="00ED2B52" w:rsidTr="002D7DA3">
        <w:trPr>
          <w:trHeight w:val="593"/>
        </w:trPr>
        <w:tc>
          <w:tcPr>
            <w:tcW w:w="515" w:type="pct"/>
          </w:tcPr>
          <w:p w:rsidR="00301F7D" w:rsidRPr="002D7DA3" w:rsidRDefault="00301F7D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301F7D" w:rsidRPr="002D7DA3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301F7D" w:rsidRPr="00686398" w:rsidRDefault="00686398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Αρχείο</w:t>
            </w:r>
          </w:p>
        </w:tc>
      </w:tr>
      <w:tr w:rsidR="00301F7D" w:rsidRPr="00ED2B52" w:rsidTr="002D7DA3">
        <w:trPr>
          <w:trHeight w:val="593"/>
        </w:trPr>
        <w:tc>
          <w:tcPr>
            <w:tcW w:w="515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301F7D" w:rsidRPr="003D7AA7" w:rsidRDefault="00301F7D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301F7D" w:rsidRPr="00D8590E" w:rsidRDefault="00301F7D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301F7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301F7D" w:rsidRPr="00301F7D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86398" w:rsidRPr="006A2255" w:rsidTr="003359B2">
        <w:tc>
          <w:tcPr>
            <w:tcW w:w="515" w:type="pct"/>
          </w:tcPr>
          <w:p w:rsidR="00686398" w:rsidRPr="006A2255" w:rsidRDefault="0068639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86398" w:rsidRPr="006A2255" w:rsidRDefault="0068639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86398" w:rsidRPr="006A2255" w:rsidRDefault="00686398" w:rsidP="00380BE4">
            <w:pPr>
              <w:spacing w:after="0" w:line="240" w:lineRule="auto"/>
              <w:ind w:left="57"/>
              <w:rPr>
                <w:b/>
              </w:rPr>
            </w:pPr>
          </w:p>
          <w:p w:rsidR="00686398" w:rsidRPr="006A2255" w:rsidRDefault="00686398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686398" w:rsidRPr="00AE5C86" w:rsidRDefault="00686398" w:rsidP="00380BE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686398" w:rsidRPr="008368A9" w:rsidTr="003359B2">
        <w:tc>
          <w:tcPr>
            <w:tcW w:w="515" w:type="pct"/>
          </w:tcPr>
          <w:p w:rsidR="00686398" w:rsidRPr="006A2255" w:rsidRDefault="0068639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86398" w:rsidRPr="006A2255" w:rsidRDefault="0068639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686398" w:rsidRPr="00AE5C86" w:rsidRDefault="00686398" w:rsidP="00380BE4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686398" w:rsidRPr="008368A9" w:rsidTr="003359B2">
        <w:tc>
          <w:tcPr>
            <w:tcW w:w="515" w:type="pct"/>
          </w:tcPr>
          <w:p w:rsidR="00686398" w:rsidRPr="006A2255" w:rsidRDefault="0068639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86398" w:rsidRPr="006A2255" w:rsidRDefault="0068639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686398" w:rsidRPr="00AE5C86" w:rsidRDefault="00686398" w:rsidP="00380BE4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686398" w:rsidRPr="00134CA3" w:rsidRDefault="00686398" w:rsidP="00380BE4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686398" w:rsidRPr="00ED2B52" w:rsidTr="003359B2">
        <w:tc>
          <w:tcPr>
            <w:tcW w:w="515" w:type="pct"/>
          </w:tcPr>
          <w:p w:rsidR="00686398" w:rsidRPr="003359B2" w:rsidRDefault="0068639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86398" w:rsidRPr="003359B2" w:rsidRDefault="0068639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686398" w:rsidRPr="00AE5C86" w:rsidRDefault="00686398" w:rsidP="00380BE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301F7D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301F7D" w:rsidRPr="003359B2" w:rsidRDefault="00301F7D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301F7D" w:rsidRPr="003359B2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301F7D" w:rsidRPr="00134CA3" w:rsidRDefault="00301F7D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02:00</w:t>
            </w:r>
          </w:p>
        </w:tc>
      </w:tr>
      <w:tr w:rsidR="00301F7D" w:rsidRPr="0068639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F7D" w:rsidRPr="003359B2" w:rsidRDefault="00301F7D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F7D" w:rsidRPr="003359B2" w:rsidRDefault="00301F7D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01F7D" w:rsidRPr="00686398" w:rsidRDefault="00686398" w:rsidP="008F1E27">
            <w:pPr>
              <w:spacing w:after="0" w:line="240" w:lineRule="auto"/>
              <w:contextualSpacing/>
              <w:rPr>
                <w:color w:val="808080" w:themeColor="background1" w:themeShade="80"/>
                <w:sz w:val="20"/>
              </w:rPr>
            </w:pPr>
            <w:r w:rsidRPr="00686398">
              <w:rPr>
                <w:color w:val="808080" w:themeColor="background1" w:themeShade="80"/>
                <w:sz w:val="20"/>
              </w:rPr>
              <w:t>Να υιοθετήσουν την προσέγγιση των περίπλοκων συστημάτων στην περιβαλλοντική εκπαίδευση περιλαμβάνοντας τις φυσικές, οικονομικές και κοινωνικές επιστήμες.</w:t>
            </w:r>
          </w:p>
        </w:tc>
      </w:tr>
    </w:tbl>
    <w:p w:rsidR="00F67486" w:rsidRPr="00686398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301F7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686398">
              <w:rPr>
                <w:b/>
                <w:sz w:val="28"/>
                <w:szCs w:val="28"/>
              </w:rPr>
              <w:br w:type="page"/>
            </w:r>
            <w:proofErr w:type="spellStart"/>
            <w:r w:rsidR="00301F7D" w:rsidRPr="00301F7D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301F7D" w:rsidRPr="00301F7D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3359B2" w:rsidTr="00301F7D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301F7D" w:rsidRPr="00301F7D" w:rsidTr="00301F7D">
        <w:trPr>
          <w:trHeight w:val="490"/>
        </w:trPr>
        <w:tc>
          <w:tcPr>
            <w:tcW w:w="515" w:type="pct"/>
          </w:tcPr>
          <w:p w:rsidR="00301F7D" w:rsidRPr="00EF640E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301F7D" w:rsidRPr="003359B2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301F7D" w:rsidRPr="00E50ED9" w:rsidRDefault="00301F7D" w:rsidP="007F394E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E50ED9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14"/>
                <w:lang w:val="en-US"/>
              </w:rPr>
              <w:t>© 2013 Elsevier B.V. All rights reserved</w:t>
            </w:r>
          </w:p>
        </w:tc>
      </w:tr>
      <w:tr w:rsidR="00301F7D" w:rsidRPr="00ED2B52" w:rsidTr="00301F7D">
        <w:trPr>
          <w:trHeight w:val="491"/>
        </w:trPr>
        <w:tc>
          <w:tcPr>
            <w:tcW w:w="515" w:type="pct"/>
          </w:tcPr>
          <w:p w:rsidR="00301F7D" w:rsidRPr="00A920C1" w:rsidRDefault="00301F7D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301F7D" w:rsidRPr="003359B2" w:rsidRDefault="00301F7D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301F7D" w:rsidRPr="00686398" w:rsidRDefault="00301F7D" w:rsidP="0068639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686398"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B2" w:rsidRDefault="005D3DB2">
      <w:pPr>
        <w:spacing w:after="0" w:line="240" w:lineRule="auto"/>
      </w:pPr>
      <w:r>
        <w:separator/>
      </w:r>
    </w:p>
  </w:endnote>
  <w:endnote w:type="continuationSeparator" w:id="0">
    <w:p w:rsidR="005D3DB2" w:rsidRDefault="005D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76424D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686398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B2" w:rsidRDefault="005D3DB2">
      <w:pPr>
        <w:spacing w:after="0" w:line="240" w:lineRule="auto"/>
      </w:pPr>
      <w:r>
        <w:separator/>
      </w:r>
    </w:p>
  </w:footnote>
  <w:footnote w:type="continuationSeparator" w:id="0">
    <w:p w:rsidR="005D3DB2" w:rsidRDefault="005D3D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52073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62189"/>
    <w:rsid w:val="00185D70"/>
    <w:rsid w:val="001A4DBB"/>
    <w:rsid w:val="001A6336"/>
    <w:rsid w:val="001B56C0"/>
    <w:rsid w:val="001E0556"/>
    <w:rsid w:val="001E3EF9"/>
    <w:rsid w:val="001F1AC2"/>
    <w:rsid w:val="001F475E"/>
    <w:rsid w:val="00200A8D"/>
    <w:rsid w:val="002140CE"/>
    <w:rsid w:val="0023753B"/>
    <w:rsid w:val="00251138"/>
    <w:rsid w:val="00252CD1"/>
    <w:rsid w:val="00256469"/>
    <w:rsid w:val="002A325C"/>
    <w:rsid w:val="002A3B12"/>
    <w:rsid w:val="002B00A4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01F7D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60131"/>
    <w:rsid w:val="004617C1"/>
    <w:rsid w:val="0047523D"/>
    <w:rsid w:val="004B052E"/>
    <w:rsid w:val="004D423C"/>
    <w:rsid w:val="00597756"/>
    <w:rsid w:val="005A0AC8"/>
    <w:rsid w:val="005A6F18"/>
    <w:rsid w:val="005D3DB2"/>
    <w:rsid w:val="005D422D"/>
    <w:rsid w:val="006323EC"/>
    <w:rsid w:val="00655FDB"/>
    <w:rsid w:val="00672E84"/>
    <w:rsid w:val="00686398"/>
    <w:rsid w:val="006A2255"/>
    <w:rsid w:val="006B6577"/>
    <w:rsid w:val="006C2C01"/>
    <w:rsid w:val="006E5511"/>
    <w:rsid w:val="006F2482"/>
    <w:rsid w:val="00700C2C"/>
    <w:rsid w:val="00701E69"/>
    <w:rsid w:val="00735634"/>
    <w:rsid w:val="0074079B"/>
    <w:rsid w:val="00752CE2"/>
    <w:rsid w:val="00754402"/>
    <w:rsid w:val="00755AD6"/>
    <w:rsid w:val="00763E38"/>
    <w:rsid w:val="0076424D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C1A21"/>
    <w:rsid w:val="008C1E13"/>
    <w:rsid w:val="008E17CA"/>
    <w:rsid w:val="008F1E27"/>
    <w:rsid w:val="008F2029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62694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4684A"/>
    <w:rsid w:val="00C47E32"/>
    <w:rsid w:val="00C52D0E"/>
    <w:rsid w:val="00CA2308"/>
    <w:rsid w:val="00CA3D0B"/>
    <w:rsid w:val="00CC21E5"/>
    <w:rsid w:val="00CD1BA5"/>
    <w:rsid w:val="00CE07AB"/>
    <w:rsid w:val="00D1425F"/>
    <w:rsid w:val="00D15B18"/>
    <w:rsid w:val="00D22163"/>
    <w:rsid w:val="00D227D3"/>
    <w:rsid w:val="00D3645E"/>
    <w:rsid w:val="00D41393"/>
    <w:rsid w:val="00D53505"/>
    <w:rsid w:val="00D80185"/>
    <w:rsid w:val="00DE737B"/>
    <w:rsid w:val="00E02018"/>
    <w:rsid w:val="00E04D2A"/>
    <w:rsid w:val="00E34C17"/>
    <w:rsid w:val="00E50ED9"/>
    <w:rsid w:val="00E82EE9"/>
    <w:rsid w:val="00E87AA5"/>
    <w:rsid w:val="00E95CD5"/>
    <w:rsid w:val="00EC1CD1"/>
    <w:rsid w:val="00ED2B52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7496-1CEA-470F-A7B8-3DF990CA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8</cp:revision>
  <cp:lastPrinted>2012-01-10T12:02:00Z</cp:lastPrinted>
  <dcterms:created xsi:type="dcterms:W3CDTF">2015-10-13T14:47:00Z</dcterms:created>
  <dcterms:modified xsi:type="dcterms:W3CDTF">2016-11-30T14:32:00Z</dcterms:modified>
</cp:coreProperties>
</file>